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https://www.autoritedelaconcurrence.fr/fr/decision-de-controle-des-concentrations/relative-la-prise-de-controle-conjoint-dun-hypermarche-0</w:t>
      </w:r>
    </w:p>
    <w:p>
      <w:r>
        <w:t>Pages translated : 2</w:t>
      </w:r>
    </w:p>
    <w:p/>
    <w:p>
      <w:r>
        <w:rPr>
          <w:b/>
        </w:rPr>
        <w:t>[Pages 1–2]</w:t>
      </w:r>
    </w:p>
    <w:p>
      <w:r>
        <w:t>FRENCH REPUBLIC</w:t>
        <w:br/>
        <w:t>Decision No. 26-DCC-98 of April 24, 2026</w:t>
        <w:br/>
        <w:t>regarding the joint acquisition of control of a hypermarket</w:t>
        <w:br/>
        <w:t>formerly under the Casino brand by ASJ Holding alongside the</w:t>
        <w:br/>
        <w:t>Association of E. Leclerc Distributor Centers</w:t>
        <w:br/>
        <w:t>The Competition Authority,</w:t>
        <w:br/>
        <w:t>Having regard to the complete notification file submitted to the mergers department on April 1, 2026,</w:t>
        <w:br/>
        <w:t>concerning the joint acquisition of control of a hypermarket formerly under the Casino brand by</w:t>
        <w:br/>
        <w:t>ASJ Holding alongside the Association of E. Leclerc Distributor Centers,</w:t>
        <w:br/>
        <w:t>formalized by a promise of sale signed on March 30, 2026;</w:t>
        <w:br/>
        <w:t>Having regard to Book IV of the Commercial Code relating to the freedom of prices and competition, and</w:t>
        <w:br/>
        <w:t>notably its Articles L. 430-1 to L. 430-7;</w:t>
        <w:br/>
        <w:t>Adopts the following decision:</w:t>
        <w:br/>
        <w:t>1. The notified operation consists of the joint acquisition of control by ASJ Holding, alongside the</w:t>
        <w:br/>
        <w:t>Association of E. Leclerc Distributor Centers, of a 7,000 m² hypermarket formerly under the Casino brand, located in Aurillac (15).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26-089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