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https://www.autoritedelaconcurrence.fr/fr/decision-de-controle-des-concentrations/relative-la-prise-de-controle-conjoint-dun-portefeuille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21-DCC-37 of March 3, 2021</w:t>
        <w:br/>
        <w:t>regarding the joint control acquisition of a real estate portfolio</w:t>
        <w:br/>
        <w:t>comprising nine outdoor hospitality centers by the companies</w:t>
        <w:br/>
        <w:t>Primonial and Atland</w:t>
        <w:br/>
        <w:t>The Competition Authority,</w:t>
        <w:br/>
        <w:t>Having regard to the complete notification file sent to the mergers department on February 10, 2021,</w:t>
        <w:br/>
        <w:t>concerning the joint control acquisition of a real estate portfolio comprising nine outdoor hospitality centers by the companies Primonial and Atland, formalized by a letter of agreement dated February 1, 2021;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joint control acquisition by the companies Primonial and Atland of a real estate portfolio comprising nine outdoor hospitality centers located in France1.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  <w:br/>
        <w:t>1 These centers are located in Gréoux-les-Bains (04), Les Mathes (17), Sarlat-la-Canéda (24), Trégunc (29), Biscarrosse (40), Carnac (56), Torreilles (66), Saint-Aygulf (83), and La Tranche-sur-Mer (85).</w:t>
      </w:r>
    </w:p>
    <w:p>
      <w:r>
        <w:t>DECIDES</w:t>
        <w:br/>
        <w:t>Sole Article: The operation notified under number 21-020 is authorized.</w:t>
        <w:br/>
        <w:t>The Vice-President,</w:t>
        <w:br/>
        <w:t>Irène Luc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