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https://www.autoritedelaconcurrence.fr/fr/decision-de-controle-des-concentrations/relative-la-prise-de-controle-conjoint-dune-holding-commune</w:t>
      </w:r>
    </w:p>
    <w:p>
      <w:r>
        <w:t>Pages translated : 2</w:t>
      </w:r>
    </w:p>
    <w:p/>
    <w:p>
      <w:r>
        <w:rPr>
          <w:b/>
        </w:rPr>
        <w:t>[Pages 1–2]</w:t>
      </w:r>
    </w:p>
    <w:p>
      <w:r>
        <w:t xml:space="preserve">FRENCH REPUBLIC  </w:t>
        <w:br/>
        <w:t xml:space="preserve">Decision No. 25-DCC-108 of May 6, 2025  </w:t>
        <w:br/>
        <w:t xml:space="preserve">regarding the joint control acquisition of a common holding by the  </w:t>
        <w:br/>
        <w:t xml:space="preserve">Axdis and Powr Group  </w:t>
        <w:br/>
        <w:t xml:space="preserve">The Competition Authority,  </w:t>
        <w:br/>
        <w:t xml:space="preserve">Having regard to the complete notification file submitted to the mergers department on April 11, 2025,  </w:t>
        <w:br/>
        <w:t xml:space="preserve">concerning the joint control acquisition of a common holding by the Axdis and Powr Group, formalized by a promise to sign the investment and sale protocol signed on March 14,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merger of part of the Axdis and Powr Group1, allowing their respective shareholders to exercise joint control over a common holding, whose purpose will be to ensure the development of the operational activities of both groups in the energy equipment distribution sector.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1 The proposed merger will involve Financière Axdis SAS and all companies under its control, on the one hand, and Powr Group SAS and all companies under its control and Groupe AlloSolar SAS and all companies under its control, on the other hand.</w:t>
      </w:r>
    </w:p>
    <w:p>
      <w:r>
        <w:t xml:space="preserve">DECIDES  </w:t>
        <w:br/>
        <w:t xml:space="preserve">Sole Article: The operation notified under number 25-089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