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https://www.autoritedelaconcurrence.fr/fr/decision-de-controle-des-concentrations/relative-la-prise-de-controle-conjoint-par-la-caisse-des-3</w:t>
      </w:r>
    </w:p>
    <w:p>
      <w:r>
        <w:t>Pages translated : 2</w:t>
      </w:r>
    </w:p>
    <w:p/>
    <w:p>
      <w:r>
        <w:rPr>
          <w:b/>
        </w:rPr>
        <w:t>[Pages 1–2]</w:t>
      </w:r>
    </w:p>
    <w:p>
      <w:r>
        <w:t xml:space="preserve">FRENCH REPUBLIC  </w:t>
        <w:br/>
        <w:t xml:space="preserve">Decision No. 19-DCC-248 of December 11, 2019  </w:t>
        <w:br/>
        <w:t>regarding the joint control acquisition by the Caisse des Dépôts et Consignations and the Groupe des Assurances du Crédit Mutuel of a real estate complex in the future state of completion</w:t>
      </w:r>
    </w:p>
    <w:p>
      <w:r>
        <w:t xml:space="preserve">The Competition Authority,  </w:t>
        <w:br/>
        <w:t xml:space="preserve">Having regard to the complete notification file sent to the mergers department on November 8, 2019, concerning the joint control acquisition by the Caisse des Dépôts et Consignations and the Groupe des Assurances du Crédit Mutuel of a real estate complex in the future state of completion, formalized by a letter of offer dated October 10, 2019, accepted on October 11,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Caisse des Dépôts et Consignations and the Groupe des Assurances du Crédit Mutuel of a real estate complex in the future state of completion in Boulogne-Billancourt (92).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real estate services, which are consistently defined by the decision-making practice of the competition authorities.  </w:t>
        <w:br/>
        <w:t xml:space="preserve">3. Regardless of the segmentation considered, the combined market shares of the parties are below 25%.  </w:t>
        <w:br/>
        <w:t>4. Considering the elements of the file and in particular point 384 of the guidelines of the Competition Authority regarding the control of concentrations, the operation is not likely to harm competition.</w:t>
      </w:r>
    </w:p>
    <w:p>
      <w:r>
        <w:t xml:space="preserve">DECIDES  </w:t>
        <w:br/>
        <w:t xml:space="preserve">Sole Article: The operation notified under number 19-278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