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https://www.autoritedelaconcurrence.fr/fr/decision-de-controle-des-concentrations/relative-la-prise-de-controle-conjoint-par-la-caisse-des-4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22-DCC-85 of May 19, 2022  </w:t>
        <w:br/>
        <w:t xml:space="preserve">regarding the joint control acquisition by the Caisse des Dépôts et Consignations and the Crédit Mutuel group of a real estate complex in the future state of completion  </w:t>
        <w:br/>
        <w:t xml:space="preserve">The Competition Authority,  </w:t>
        <w:br/>
        <w:t xml:space="preserve">Having regard to the complete notification file sent to the mergers department on May 3, 2022, concerning the joint control acquisition of a real estate complex by the Caisse des Dépôts et Consignations and the Crédit Mutuel group, formalized by an offer letter dated February 16, 2022, accepted on February 17,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acquisition of control by the Caisse des Dépôts et Consignations and the Crédit Mutuel group of a real estate complex in the future state of completion in Bois-Colombes (92).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22-084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