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https://www.autoritedelaconcurrence.fr/fr/decision-de-controle-des-concentrations/relative-la-prise-de-controle-conjoint-par-la-societe-emil</w:t>
      </w:r>
    </w:p>
    <w:p>
      <w:r>
        <w:t>Pages translated : 17</w:t>
      </w:r>
    </w:p>
    <w:p/>
    <w:p>
      <w:r>
        <w:rPr>
          <w:b/>
        </w:rPr>
        <w:t>[Pages 1–3]</w:t>
      </w:r>
    </w:p>
    <w:p>
      <w:r>
        <w:t xml:space="preserve">FRENCH REPUBLIC  </w:t>
        <w:br/>
        <w:t xml:space="preserve">Decision No. 19-DCC-42 of March 12, 2019  </w:t>
        <w:br/>
        <w:t xml:space="preserve">regarding the joint control by the company  </w:t>
        <w:br/>
        <w:t xml:space="preserve">Emil Frey Motors France and the company Fiber of the company  </w:t>
        <w:br/>
        <w:t>Bernard Participations SAS</w:t>
      </w:r>
    </w:p>
    <w:p>
      <w:r>
        <w:t xml:space="preserve">The Competition Authority,  </w:t>
        <w:br/>
        <w:t xml:space="preserve">Having regard to the notification file submitted to the European Commission on July 31, 2018, and received by the Competition Authority on the same day, regarding the joint control by the company Emil Frey Motors France and the company Fiber of the company Bernard Participations SAS;  </w:t>
        <w:br/>
        <w:t xml:space="preserve">Having regard to the referral decision of the European Commission of September 19, 2018, pursuant to Article 9 of Council Regulation (EC) No. 139/2004, following the referral request submitted by the Competition Authority on August 10, 2018;  </w:t>
        <w:br/>
        <w:t xml:space="preserve">Having regard to Book IV of the Commercial Code relating to the freedom of prices and competition, and in particular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A. THE PARTIES  </w:t>
        <w:br/>
        <w:t xml:space="preserve">1. The company Emil Frey Motors France (hereinafter, "Emil Frey") is a subsidiary of Emil Frey France SAS. Emil Frey France SAS is ultimately controlled by the company Emil Frey holding AG, via the company Emil Frey Holding France SAS. The Emil Frey group,  </w:t>
        <w:br/>
        <w:t xml:space="preserve">1 Formerly PGA Motors SAS, the company having changed its corporate name during the examination of the operation by the Competition Authority (minutes of the decisions of the sole partner of January 9, 2019, submitted by the parties on February 18, 2019).  </w:t>
        <w:br/>
        <w:t>2 The Emil Frey group, which controls Emil Frey, is marginally active in France in the wholesale distribution market of new vehicles and in the wholesale distribution market of second-hand vehicles (less than 1% market share nationally in each of these markets). Due to the weak position of the Emil Frey group in these markets, the operation is not likely to raise competition concerns due to vertical effects. These markets will therefore not be studied in the context of this decision.</w:t>
      </w:r>
    </w:p>
    <w:p>
      <w:r>
        <w:t xml:space="preserve">composed of the companies controlled by Emil Frey holding AG, is active, in France and in several countries of the European Union, through its subsidiaries, in all automotive distribution markets.  </w:t>
        <w:br/>
        <w:t xml:space="preserve">2. The civil company Fiber (hereinafter, "Fiber") is a family holding company that jointly controls, with the company Alcopa NV, the company Bernard Participations.  </w:t>
        <w:br/>
        <w:t>3. The company Bernard Participations (hereinafter, "Bernard Participations") is a French law company active, in France, in the automotive distribution markets.</w:t>
      </w:r>
    </w:p>
    <w:p>
      <w:r>
        <w:t xml:space="preserve">B. THE OPERATION  </w:t>
        <w:br/>
        <w:t xml:space="preserve">4. The operation consists of the acquisition, by Emil Frey, of the controlling minority stake currently held by the company Alcopa NV in the company Bernard Participations. This acquisition was formalized by a memorandum of understanding between Fiber and Emil Frey dated December 21, 2017, and a firm acquisition offer for Alcopa NV's stake presented by Emil Frey on July 5, 2018, and accepted on the same day by Alcopa NV.  </w:t>
        <w:br/>
        <w:t xml:space="preserve">5. Following the operation, Emil Frey will hold 40% of the capital and voting rights of Bernard Participations, with Fiber retaining the majority (60%) of the capital and voting rights. However, under the shareholders' agreement attached to the memorandum of understanding of December 21, 2017, qualified majority rules at the board of directors of Bernard Participations will grant Emil Frey a de facto veto right over a number of strategic decisions [confidential]. Emil Frey will therefore be able to exert a decisive influence on the management bodies of Bernard Participations. It follows from these elements that following the operation, Emil Frey will indeed exercise, jointly with Fiber, control over Bernard Participations.  </w:t>
        <w:br/>
        <w:t xml:space="preserve">6. Insofar as it results in the modification of the nature of the joint control exercised over Bernard Participations, the notified operation constitutes a concentration within the meaning of Article 3 of Council Regulation (EC) No. 139/2004 of January 20, 2004, concerning the control of concentrations between undertakings.  </w:t>
        <w:br/>
        <w:t xml:space="preserve">7. The notified operation falls within the competence of the European Union pursuant to Article 1 of the aforementioned Regulation (EC) No. 139/2004. Indeed, the concerned companies together achieve a total worldwide turnover excluding tax of more than 5 billion euros (Emil Frey: [≥ 5 billion] euros for the fiscal year ending December 31, 2017; Fiber: […] euros for the fiscal year ending June 30, 2017; Bernard Participations: 1.25 billion euros for the fiscal year ending December 31, 2017). At least two of these companies have* achieved a turnover in the European Union exceeding 250 million euros (Emil Frey: [≥ 250 million] euros for the fiscal year ending December 31, 2017; Fiber: […] euros for the fiscal year ending June 30, 2017; Bernard Participations: 1.25 billion euros for the fiscal year ending December 31, 2017) without any of them achieving more than two-thirds of their turnover in the European Union within a single Member State.  </w:t>
        <w:br/>
        <w:t>* [Correction of material error].</w:t>
      </w:r>
    </w:p>
    <w:p>
      <w:r>
        <w:t>8. The operation was notified on July 31, 2018, to the European Commission. By letter dated August 10, 2018, the Competition Authority requested the complete referral of the concentration project between the parties for examination under French competition law, in accordance with Article 9 of the aforementioned Regulation No. 139/2004, considering that the merger between two major players in automotive distribution in France was likely to raise competition concerns in the relevant local markets. By a decision dated September 19, 2018, the European Commission considered that the conditions for a referral to the Authority were met. The notified operation is therefore subject, pursuant to IV of Article L. 430-2 of the Commercial Code, to French control of concentrations.</w:t>
      </w:r>
    </w:p>
    <w:p>
      <w:r>
        <w:t xml:space="preserve">II. Definition of the relevant markets  </w:t>
        <w:br/>
        <w:t xml:space="preserve">9. The decision-making practice distinguishes seven markets within the retail distribution and repair sector of automobiles (A). The parties are simultaneously active in all of these markets, the investigation of which has led to a redefinition of the geographical delimitations previously retained by practice (B).  </w:t>
        <w:br/>
        <w:t xml:space="preserve">A. REMINDER OF DECISION-MAKING PRACTICE  </w:t>
        <w:br/>
        <w:t xml:space="preserve">1. MARKET FOR PRODUCTS AND SERVICES  </w:t>
        <w:br/>
        <w:t xml:space="preserve">10. The seven markets defined by national decision-making practice within the automotive distribution sector are:  </w:t>
        <w:br/>
        <w:t xml:space="preserve">i. the market for the distribution of new passenger vehicles intended for private customers;  </w:t>
        <w:br/>
        <w:t xml:space="preserve">ii. the market for the distribution of new passenger vehicles intended for professional customers;  </w:t>
        <w:br/>
        <w:t xml:space="preserve">iii. the market for the distribution of commercial vehicles;  </w:t>
        <w:br/>
        <w:t xml:space="preserve">iv. the market for the distribution of second-hand vehicles;  </w:t>
        <w:br/>
        <w:t xml:space="preserve">v. the market for the distribution of spare parts and automotive accessories;  </w:t>
        <w:br/>
        <w:t xml:space="preserve">vi. the market for the distribution of maintenance and repair services for automobiles;  </w:t>
        <w:br/>
        <w:t xml:space="preserve">3 The parties are also simultaneously active, to a marginal extent, in the market for the distribution of insurance products. However, due to the ancillary nature of these activities and their weak position (less than 1% market share nationally in the market for the distribution of insurance products), the parties have not been able to accurately estimate their position. Nevertheless, it follows from these elements that the operation is not likely to raise competition concerns in these markets, which will not be studied in detail in this decision. The parties are also simultaneously present, on an ancillary basis, in the markets for the distribution of industrial vehicles; however, the operation does not result in any overlap at the local level.  </w:t>
        <w:br/>
        <w:t>4 See Decision No. 17-DCC-175 of October 24, 2017, regarding the exclusive control of the companies Sonadia and Pré Droué by the company Car Avenue; and Decision No. 09-DCC-01 of April 8, 2009, regarding the control of the company Pellier Metz SAS by the Bailly SAS group.</w:t>
      </w:r>
    </w:p>
    <w:p>
      <w:r>
        <w:rPr>
          <w:b/>
        </w:rPr>
        <w:t>[Pages 4–6]</w:t>
      </w:r>
    </w:p>
    <w:p>
      <w:r>
        <w:t>vii. The market for the distribution of rental services.</w:t>
      </w:r>
    </w:p>
    <w:p>
      <w:r>
        <w:t>11. The elements collected during the investigation confirmed the existence of these 7 markets. The parties themselves indicated that the distinction between a market for commercial motor vehicles, a market for vehicles intended for private customers, and a market for vehicles intended for professional customers was relevant. Furthermore, the hearings conducted during the investigation confirmed the relevance of the distinction between the market for new vehicles and that for second-hand vehicles.</w:t>
      </w:r>
    </w:p>
    <w:p>
      <w:r>
        <w:t>12. There is therefore no reason to challenge the distinction between the seven markets identified by decision-making practice.</w:t>
      </w:r>
    </w:p>
    <w:p>
      <w:r>
        <w:t>13. National decision-making practice does not foresee any sub-segmentation of these markets, neither based on the nature of the products distributed (for example by brand or category of vehicles for markets (i) to (iv)), nor based on the characteristics of the points of sale owned by the distribution networks. This aspect of decision-making practice has been the subject of a detailed investigation (see below).</w:t>
      </w:r>
    </w:p>
    <w:p>
      <w:r>
        <w:t>2. GEOGRAPHICAL MARKETS</w:t>
      </w:r>
    </w:p>
    <w:p>
      <w:r>
        <w:t>14. For all of these markets, decision-making practice retains a local dimension, with the analysis generally conducted at the departmental level. The Authority has nevertheless specified, in its decision No. 09-DCC-01 mentioned above, that depending on the circumstances of the case and notably the local geographical characteristics, it may be led to delineate catchment areas taking these specificities into account, as it usually does in the analysis of local markets.</w:t>
      </w:r>
    </w:p>
    <w:p>
      <w:r>
        <w:t>15. Moreover, in operations where the acquirer is active in the neighboring departments of those in which the target is present, the Authority also conducts a competitive analysis on a market extended to all of these departments.</w:t>
      </w:r>
    </w:p>
    <w:p>
      <w:r>
        <w:t>16. The question of the relevance of maintaining these geographical delimitations has been the subject of a detailed investigation (see below).</w:t>
      </w:r>
    </w:p>
    <w:p>
      <w:r>
        <w:t>B. THE MARKETS FOR RETAIL AUTOMOBILE DISTRIBUTION</w:t>
      </w:r>
    </w:p>
    <w:p>
      <w:r>
        <w:t>1. MARKET FOR THE DISTRIBUTION OF NEW PASSENGER VEHICLES INTENDED FOR PRIVATE CUSTOMERS (MARKET I)</w:t>
      </w:r>
    </w:p>
    <w:p>
      <w:r>
        <w:t>a) Product Market</w:t>
      </w:r>
    </w:p>
    <w:p>
      <w:r>
        <w:t>(i) Position of the notifying parties</w:t>
      </w:r>
    </w:p>
    <w:p>
      <w:r>
        <w:t>17. The parties did not provide an alternative segmentation proposal to that retained by practice in the context of the notification of the operation.</w:t>
      </w:r>
    </w:p>
    <w:p>
      <w:r>
        <w:t>18. In the context of the investigation, the parties indicated that they did not consider it justified to sub-segment the market in question based on price, range, or brand of the distributed vehicles.</w:t>
      </w:r>
    </w:p>
    <w:p>
      <w:r>
        <w:t>19. The notifying parties particularly consider that the new financing offers for the acquisition of motor vehicles (lease with option to purchase – LOA – and long-term lease – LLD –) have changed the perception of price signals, reinforcing the continuum of products accessible to consumers. These new financing methods, which add to the multiplicity of available options and the diversification of the offer in terms of models, would render a segmentation by price irrelevant.</w:t>
      </w:r>
    </w:p>
    <w:p>
      <w:r>
        <w:t>20. They also indicated that a segmentation by brand would not account for the reality of the determinants of consumer choice. They notably stated that consumers were generally not "loyal" to a given brand in their purchasing behavior.</w:t>
      </w:r>
    </w:p>
    <w:p>
      <w:r>
        <w:t>(ii) Assessment in the specific case</w:t>
      </w:r>
    </w:p>
    <w:p>
      <w:r>
        <w:t>21. The market tests conducted during the investigation with automobile manufacturers active in the French market and competitors of the parties did not highlight any relevant criteria for sub-segmenting the studied product market. The manufacturers surveyed mostly rejected the relevance of the tested segmentations, and none of them proposed an alternative segmentation. Even though the competitors of the parties indicated that brand, price, and range of the vehicle were part of the criteria for consumer choice, they mostly stated that all dealerships were able to offer solutions that met consumer needs. Indeed, dealerships primarily function as showrooms and are not limited by their stock; they do not specialize in a particular range but can provide all ranges offered by the manufacturer(s) whose vehicles they distribute.</w:t>
      </w:r>
    </w:p>
    <w:p>
      <w:r>
        <w:t>22. Furthermore, the investigation also confirmed that the interplay of options, by leading to a strong diversification of the offer, rendered a segmentation based on vehicle prices irrelevant.</w:t>
      </w:r>
    </w:p>
    <w:p>
      <w:r>
        <w:t>23. The hearings conducted during the investigation confirmed that a sub-segmentation of the product market would not be relevant in this case. Representatives of the PSA group notably stated: "We segment to analyze commercial performance, but from the customer's point of view, they have a broad market." For their part, representatives of the Renault group indicated: "We use internal segmentation. Renault's goal is to cover the entire market spectrum. [...] The customer has two main criteria: a budget and a need for transportation solutions. However, the boxes are increasingly blurred. For example, a consumer chooses between a Clio and a Captur, whereas from the manufacturer's perspective, these are two distinct ranges." Finally, representatives of the CNPA indicated: "What matters to consumers is the point of sale and the services that the seller can provide to the customer. Price is important, but it is, most of the time, determined primarily by the manufacturers. Brand loyalty is much less important than in the past. For us, all points of sale are competitors for the distribution of new vehicles. Each distributor is able to meet the needs expressed by the consumer."</w:t>
      </w:r>
    </w:p>
    <w:p>
      <w:r>
        <w:t>24. Furthermore, it emerges from the investigation that as of the date of this decision, it cannot be confirmed that the development of new forms of propulsion (hybrid, electric) is sufficient to justify a market segmentation. Indeed, the elements gathered during the investigation tend to show that consumers make choices based on their mobility needs and budget, without making a sharp distinction between different modes of propulsion. Representatives of the Renault group stated, for example: "Electric vehicles are substitutable products for all other vehicles. The challenge today is to have an electric model in each range and to compete with traditional models. From the perspective of the manufacturer and the dealer, there is a distinction since specialized personnel is necessary, but from the customer's perspective, the products are substitutable."</w:t>
      </w:r>
    </w:p>
    <w:p>
      <w:r>
        <w:t>25. It follows from the above that there is no reason to challenge the delineation of the product market for the distribution of new passenger vehicles intended for private customers.</w:t>
      </w:r>
    </w:p>
    <w:p>
      <w:r>
        <w:t>b) Geographical Market</w:t>
      </w:r>
    </w:p>
    <w:p>
      <w:r>
        <w:t>(i) Position of the notifying parties</w:t>
      </w:r>
    </w:p>
    <w:p>
      <w:r>
        <w:t>26. In the context of the notification of the operation to the European Commission, the notifying parties presented their positions according to the geographical delineation retained by European practice. They nevertheless indicated that they considered that the market for the retail distribution of new vehicles intended for private customers would be of national dimension. They also indicated that they did not consider it necessary to analyze this market at a local sub-departmental level.</w:t>
      </w:r>
    </w:p>
    <w:p>
      <w:r>
        <w:t>27. Furthermore, the parties themselves indicated, in the context of their notification, that the administrative boundaries of the departments did not correspond to the commercial logic of the market: "The Parties point out that the areas defined by manufacturers in the concession contracts do not strictly correspond to the administrative delineation of the departments." It should nevertheless be emphasized that the very existence of these local concession contracts is an argument against a national dimension of the market.</w:t>
      </w:r>
    </w:p>
    <w:p>
      <w:r>
        <w:t>28. In the context of the investigation, the notifying parties were thus led to propose an estimate of the actual catchment area of the points of sale in the market for the distribution of new passenger vehicles intended for private customers. In this context, they indicated that they considered consumers were willing to travel for about an hour by car to purchase a new motor vehicle. They provided, in support of this proposal, data indicating that consumers traveled an average of 53 minutes to acquire a new vehicle. They also indicated a trend towards the widening of this market due to online sales.</w:t>
      </w:r>
    </w:p>
    <w:p>
      <w:r>
        <w:t>29. The parties therefore proposed to retain, for the purposes of the competitive analysis of the operation, a local area including all departments that are wholly or partially within the 60-minute zone around the points of sale of the parties located in that department.</w:t>
      </w:r>
    </w:p>
    <w:p>
      <w:r>
        <w:rPr>
          <w:b/>
        </w:rPr>
        <w:t>[Pages 7–9]</w:t>
      </w:r>
    </w:p>
    <w:p>
      <w:r>
        <w:t>(ii) Assessment in the specific case</w:t>
      </w:r>
    </w:p>
    <w:p>
      <w:r>
        <w:t>30. The majority of manufacturers surveyed during the market test indicated that the relevant catchment area would be a zone of 45 minutes or less around the considered point of sale. The competitors of the parties surveyed during the market test mostly considered that the relevant catchment area would be wider (60 minutes on average).</w:t>
      </w:r>
    </w:p>
    <w:p>
      <w:r>
        <w:t>31. The hearings confirmed that the previously retained administrative geographical delimitation by decision-making practice no longer corresponded to the market reality. They also confirmed, despite the growing importance of the internet in the customer's approach, the relevance of conducting an analysis at the local level. Representatives of the Renault group, for example, stated: "The use of the internet does not currently have a significant impact on the dynamics of the automotive distribution market but affects the customer's journey, which is now very well informed in advance. Their journey is essentially digital but the sale is generally concluded at the dealership." This point was also emphasized by representatives of the FCA group: "The major fact of the last 15 years is the ease of information search via the internet. However, the final act of purchase still takes place at a physical point of sale, which remains a necessary step for the consumer. The seller has a very strong advisory role."</w:t>
      </w:r>
    </w:p>
    <w:p>
      <w:r>
        <w:t>32. Representatives of the CNPA stated: "What matters to consumers is the place of sale and the services that the seller can provide to the customer." and "Proximity remains the most important criterion for purchasing a vehicle, whether new or used. This proximity is taken into account, particularly in terms of after-sales services (warranty, maintenance, repair, etc.)."</w:t>
      </w:r>
    </w:p>
    <w:p>
      <w:r>
        <w:t>33. The majority of the actual footprints of the target points of sale provided by the notifying parties during the investigation correspond to areas of 48 minutes of travel by car or less, with an average travel time of 49 minutes.</w:t>
      </w:r>
    </w:p>
    <w:p>
      <w:r>
        <w:t>34. It follows from the above that the market for the distribution of new passenger vehicles intended for private customers is indeed of a local dimension, but that the administrative boundaries previously retained by practice no longer correspond to the reality of the competitive dynamics of the market.</w:t>
      </w:r>
    </w:p>
    <w:p>
      <w:r>
        <w:t>35. The Authority therefore considers that the market for the distribution of new passenger vehicles intended for private customers should be analyzed based on local isochrone areas corresponding to a travel time of 45 minutes by car around the considered point of sale. This analysis may be supplemented, if necessary, depending on the geographical characteristics of the area, by an analysis of the actual footprint of the considered points of sale.</w:t>
      </w:r>
    </w:p>
    <w:p>
      <w:r>
        <w:t>2. MARKET FOR THE DISTRIBUTION OF NEW PASSENGER VEHICLES INTENDED FOR PROFESSIONAL CUSTOMERS (MARKET II)</w:t>
      </w:r>
    </w:p>
    <w:p>
      <w:r>
        <w:t>a) Product market</w:t>
      </w:r>
    </w:p>
    <w:p>
      <w:r>
        <w:t>11 Based on the information provided by the notifying parties, the investigation services were able to utilize the actual footprints of 39 of the target points of sale.</w:t>
      </w:r>
    </w:p>
    <w:p>
      <w:r>
        <w:t>(i) Position of the notifying parties</w:t>
      </w:r>
    </w:p>
    <w:p>
      <w:r>
        <w:t>36. In the course of the investigation, the parties indicated that they considered the distinction between private customers and professional customers, as defined by previous decision-making practice, to be legitimate, as the behaviors and needs of each type of customer are different.</w:t>
      </w:r>
    </w:p>
    <w:p>
      <w:r>
        <w:t>37. They also indicated that they did not consider it necessary to further segment this market based on the price, range, or brand of the vehicles distributed.</w:t>
      </w:r>
    </w:p>
    <w:p>
      <w:r>
        <w:t>(ii) Assessment in the specific case</w:t>
      </w:r>
    </w:p>
    <w:p>
      <w:r>
        <w:t>38. The market test conducted during the investigation with automobile manufacturers did not reveal any relevant criteria for the sub-segmentation of the product market studied. The manufacturers surveyed rejected the relevance of the tested segmentations, and none of them proposed an alternative segmentation.</w:t>
      </w:r>
    </w:p>
    <w:p>
      <w:r>
        <w:t>39. None of the individuals interviewed during the investigation proposed a segmentation of the market for the distribution of new vehicles intended for professional customers or indicated that it would be justified to operate a finer segmentation of this market (based on price or brand of the marketed vehicle, for example) than that of the market for the distribution of new vehicles intended for private customers.</w:t>
      </w:r>
    </w:p>
    <w:p>
      <w:r>
        <w:t>40. In light of the above, there is therefore no need to revisit the decision-making practice regarding the product market for the distribution of new passenger vehicles intended for professional customers.</w:t>
      </w:r>
    </w:p>
    <w:p>
      <w:r>
        <w:t>b) Geographic market</w:t>
      </w:r>
    </w:p>
    <w:p>
      <w:r>
        <w:t>(i) Position of the notifying parties</w:t>
      </w:r>
    </w:p>
    <w:p>
      <w:r>
        <w:t>41. In the context of the notification, the parties indicated that they considered the retail distribution market for new vehicles intended for professional customers to be of a national dimension, similar to that of the distribution of new vehicles intended for private customers. They also indicated that they did not consider it necessary to analyze this market at a local sub-departmental level.</w:t>
      </w:r>
    </w:p>
    <w:p>
      <w:r>
        <w:t>42. Furthermore, the parties themselves indicated, in their notification, that the administrative boundaries of the departments did not correspond to the commercial logic of the market: "The parties note that the areas defined by manufacturers in the concession contracts do not strictly correspond to the administrative delimitation of the departments." It should be noted, however, that the very existence of these local concession contracts is an argument against a national dimension of the market.</w:t>
      </w:r>
    </w:p>
    <w:p>
      <w:r>
        <w:t>43. During the investigation, the notifying parties were prompted to propose an estimate of the actual catchment area of the points of sale in the market for the distribution of new passenger vehicles intended for professional customers. In this context, the parties indicated that the relevant market, concerning professional customers, would be of a regional or even national dimension due to the massification of professional purchases.</w:t>
      </w:r>
    </w:p>
    <w:p>
      <w:r>
        <w:t>(ii) Assessment in the specific case</w:t>
      </w:r>
    </w:p>
    <w:p>
      <w:r>
        <w:t>44. The responses to the market test do not corroborate the position of the parties. Indeed, the majority of manufacturers surveyed during the market test indicated that the travel time a professional consumer would be willing to undertake was 60 minutes or less. Furthermore, the competitors of the parties argued that this travel time was approximately one hour. Finally, the actual footprints (i.e., the areas representative of the majority of the activity of the considered dealerships) provided by the parties show an average duration of 63 minutes.</w:t>
      </w:r>
    </w:p>
    <w:p>
      <w:r>
        <w:t>45. It follows from the above that the market for the distribution of new passenger vehicles intended for professional customers is indeed of a local dimension, but that the administrative boundaries previously retained by practice no longer correspond to the reality of the competitive dynamics of the market.</w:t>
      </w:r>
    </w:p>
    <w:p>
      <w:r>
        <w:t>46. The Authority therefore considers that the market for the distribution of new passenger vehicles intended for professional customers should be analyzed based on isochrone areas corresponding to a travel time of 60 minutes by car around the considered point of sale. This analysis may be supplemented, if necessary, depending on the geographical characteristics of the area considered, by an analysis of the actual footprint of the points of sale.</w:t>
      </w:r>
    </w:p>
    <w:p>
      <w:r>
        <w:t>3. MARKET FOR THE DISTRIBUTION OF COMMERCIAL VEHICLES (MARKET III)</w:t>
      </w:r>
    </w:p>
    <w:p>
      <w:r>
        <w:t>a) Product market</w:t>
      </w:r>
    </w:p>
    <w:p>
      <w:r>
        <w:t>(i) Position of the notifying parties</w:t>
      </w:r>
    </w:p>
    <w:p>
      <w:r>
        <w:t>47. In the course of the investigation, the parties indicated that they considered the distinction between passenger vehicles and commercial vehicles (light utility vehicles) as defined by previous decision-making practice to be relevant, as these vehicles indeed correspond to different demands and needs.</w:t>
      </w:r>
    </w:p>
    <w:p>
      <w:r>
        <w:t>(ii) Assessment in the specific case</w:t>
      </w:r>
    </w:p>
    <w:p>
      <w:r>
        <w:t>48. The market tests conducted during the investigation with automobile manufacturers did not reveal any relevant criteria for the sub-segmentation of this product market. The manufacturers surveyed predominantly rejected the relevance of the tested segmentations, and none of them proposed an alternative segmentation.</w:t>
      </w:r>
    </w:p>
    <w:p>
      <w:r>
        <w:t>49. None of the individuals interviewed during the investigation proposed a segmentation of the market for the distribution of commercial vehicles or indicated that it would be justified to operate a finer segmentation (based on price or brand of the marketed vehicle, for example) of this market.</w:t>
      </w:r>
    </w:p>
    <w:p>
      <w:r>
        <w:t>50. In light of the above, there is therefore no need to revisit the decision-making practice regarding the product market for the distribution of commercial vehicles.</w:t>
      </w:r>
    </w:p>
    <w:p>
      <w:r>
        <w:rPr>
          <w:b/>
        </w:rPr>
        <w:t>[Pages 10–12]</w:t>
      </w:r>
    </w:p>
    <w:p>
      <w:r>
        <w:t>b) Geographic Market</w:t>
      </w:r>
    </w:p>
    <w:p>
      <w:r>
        <w:t>(i) Position of the notifying parties</w:t>
      </w:r>
    </w:p>
    <w:p>
      <w:r>
        <w:t>51. The notifying parties indicated that they considered this market to be of national dimension, consistent with the positions they presented for the analysis of other new vehicle distribution markets. They also indicated that they believed there was no need to analyze this market at a local infra-departmental level.</w:t>
      </w:r>
    </w:p>
    <w:p>
      <w:r>
        <w:t>52. Furthermore, the parties themselves stated, in the context of their notification, that the administrative boundaries of the departments did not correspond to the commercial logic of the market: "The Parties report that the areas defined by manufacturers in the concession contracts do not strictly correspond to the administrative delimitation of the departments." It should nevertheless be noted that the very existence of these local concession contracts is an argument against a national dimension of the market.</w:t>
      </w:r>
    </w:p>
    <w:p>
      <w:r>
        <w:t>53. In the course of the investigation, the notifying parties were prompted to propose an estimate of the actual catchment area of the points of sale in the market for the distribution of commercial vehicles.</w:t>
      </w:r>
    </w:p>
    <w:p>
      <w:r>
        <w:t>(ii) Assessment in the specific case</w:t>
      </w:r>
    </w:p>
    <w:p>
      <w:r>
        <w:t>54. The responses to the market test do not corroborate the position of the parties. Indeed, the majority of manufacturers surveyed during the market test indicated that the travel time a consumer would be willing to undertake to acquire a commercial vehicle was less than 45 minutes. The results of the market test conducted with the competitors of the parties also estimate this travel time to be 48 minutes on average.</w:t>
      </w:r>
    </w:p>
    <w:p>
      <w:r>
        <w:t>55. It follows from the above that the market for the distribution of commercial vehicles is indeed of local dimension, but that the administrative boundaries previously retained by practice no longer correspond to the reality of the competitive dynamics of the market.</w:t>
      </w:r>
    </w:p>
    <w:p>
      <w:r>
        <w:t>56. The Authority therefore considers that the market for the distribution of commercial vehicles should be analyzed based on isochrone areas corresponding to a travel time of 45 minutes by car around the considered point of sale. This analysis may be supplemented, if necessary, depending on the geographical characteristics of the area in question, by an analysis of the actual footprint of the considered points of sale.</w:t>
      </w:r>
    </w:p>
    <w:p>
      <w:r>
        <w:t>4. MARKET FOR THE DISTRIBUTION OF SECOND-HAND VEHICLES (MARKET IV)</w:t>
      </w:r>
    </w:p>
    <w:p>
      <w:r>
        <w:t>a) Product Market</w:t>
      </w:r>
    </w:p>
    <w:p>
      <w:r>
        <w:t>(i) Position of the notifying parties</w:t>
      </w:r>
    </w:p>
    <w:p>
      <w:r>
        <w:t>57. In the course of the investigation, the parties indicated that they considered the distinction between new vehicles and second-hand vehicles, as defined by previous decision-making practice, to be relevant.</w:t>
      </w:r>
    </w:p>
    <w:p>
      <w:r>
        <w:t>58. The parties emphasized that the structure of the new vehicle market has evolved and that it is now appropriate to include certain "recent" or lightly used second-hand vehicles in the new vehicle markets, as these vehicles have characteristics similar to those of new vehicles.</w:t>
      </w:r>
    </w:p>
    <w:p>
      <w:r>
        <w:t>59. However, they did not propose a segmentation of the second-hand automobile market, considering, similar to the arguments developed concerning the market for new passenger vehicles intended for private customers, that neither the brand, nor the range, nor the price could constitute sufficiently discriminating elements to establish a market segmentation.</w:t>
      </w:r>
    </w:p>
    <w:p>
      <w:r>
        <w:t>(ii) Assessment in the specific case</w:t>
      </w:r>
    </w:p>
    <w:p>
      <w:r>
        <w:t>60. The market tests conducted during the investigation with automobile manufacturers did not reveal any relevant criteria for sub-segmentation of the product market studied.</w:t>
      </w:r>
    </w:p>
    <w:p>
      <w:r>
        <w:t>61. Furthermore, the elements collected during the investigation did not confirm the parties' proposal to include certain second-hand vehicles within the market for new vehicles. Representatives of UFC - Que Choisir notably stated: "In general, the markets are still well insulated between new vehicles and second-hand vehicles." When asked about the permeability between the new vehicle market and the second-hand vehicle market, the representative of BMW stated: "The second-hand market has evolved a lot; for a consumer, it is more reassuring than before for second-hand vehicles, but the permeability is not strengthened."</w:t>
      </w:r>
    </w:p>
    <w:p>
      <w:r>
        <w:t>62. In light of the above, there is therefore no need to revisit the decision-making practice regarding the product market for the distribution of second-hand vehicles.</w:t>
      </w:r>
    </w:p>
    <w:p>
      <w:r>
        <w:t>b) Geographic Market</w:t>
      </w:r>
    </w:p>
    <w:p>
      <w:r>
        <w:t>(i) Position of the notifying parties</w:t>
      </w:r>
    </w:p>
    <w:p>
      <w:r>
        <w:t>63. In their notification, the parties indicated that they considered the retail distribution market for second-hand vehicles to be of national dimension. They also indicated that they believed there was no need to analyze this market at a local infra-departmental level.</w:t>
      </w:r>
    </w:p>
    <w:p>
      <w:r>
        <w:t>64. During the investigation, the notifying parties were prompted to propose an estimate of the actual catchment area of the points of sale in the market for the distribution of second-hand vehicles. In this context, the parties indicated that the relevant market for the distribution of second-hand vehicles would be of regional or even national dimension due to the increasing use by consumers of the internet as a tool for identifying a good that meets their needs.</w:t>
      </w:r>
    </w:p>
    <w:p>
      <w:r>
        <w:t>(ii) Assessment in the specific case</w:t>
      </w:r>
    </w:p>
    <w:p>
      <w:r>
        <w:t>65. The responses to the market test do not corroborate the position of the parties. Indeed, the majority of manufacturers surveyed during the market test indicated that the average travel time a consumer would be willing to undertake to acquire a second-hand vehicle was 45 minutes or less. Furthermore, the competitors of the parties argued that this travel time would be approximately 43 minutes.</w:t>
      </w:r>
    </w:p>
    <w:p>
      <w:r>
        <w:t>66. It follows from the above that the market for the distribution of second-hand vehicles is indeed of local dimension, but that the administrative boundaries previously retained by practice no longer correspond to the reality of the competitive dynamics of the market. Representatives of CNPA notably stated in this regard that: "Proximity remains the most important criterion for purchasing a vehicle, whether new or second-hand."</w:t>
      </w:r>
    </w:p>
    <w:p>
      <w:r>
        <w:t>67. The Authority therefore considers that the market for the distribution of second-hand vehicles should be analyzed based on isochrone areas corresponding to a travel time of 45 minutes by car around the considered point of sale. This analysis may be supplemented, if necessary, depending on the geographical characteristics of the area in question, by an analysis of the actual footprint of the considered points of sale.</w:t>
      </w:r>
    </w:p>
    <w:p>
      <w:r>
        <w:t>5. MARKET FOR THE DISTRIBUTION OF SPARE PARTS AND AUTOMOTIVE ACCESSORIES (MARKET V)</w:t>
      </w:r>
    </w:p>
    <w:p>
      <w:r>
        <w:t>a) Product Market</w:t>
      </w:r>
    </w:p>
    <w:p>
      <w:r>
        <w:t>(i) Position of the parties</w:t>
      </w:r>
    </w:p>
    <w:p>
      <w:r>
        <w:t>68. The parties indicated that it was not appropriate to segment the market for spare parts and accessories based on their use, brand, category of vehicle, or type of customer.</w:t>
      </w:r>
    </w:p>
    <w:p>
      <w:r>
        <w:t>(ii) Assessment in the specific case</w:t>
      </w:r>
    </w:p>
    <w:p>
      <w:r>
        <w:t>69. A majority of respondents to the market test indicated that it was not necessary to segment the market for spare parts and accessories.</w:t>
      </w:r>
    </w:p>
    <w:p>
      <w:r>
        <w:t>70. In light of the elements gathered during the investigation, there is no need to challenge the delimitation of the product market for the distribution of spare parts and automotive accessories in the context of the examination of the present operation.</w:t>
      </w:r>
    </w:p>
    <w:p>
      <w:r>
        <w:t>b) Geographic Market</w:t>
      </w:r>
    </w:p>
    <w:p>
      <w:r>
        <w:t>(i) Position of the parties</w:t>
      </w:r>
    </w:p>
    <w:p>
      <w:r>
        <w:t>71. The parties indicated that a zone of 90 minutes around the dealerships would constitute a relevant geographical delimitation.</w:t>
      </w:r>
    </w:p>
    <w:p>
      <w:r>
        <w:t>(ii) Assessment in the specific case</w:t>
      </w:r>
    </w:p>
    <w:p>
      <w:r>
        <w:t>72. The majority of respondents to the market tests indicated that the relevant catchment areas for the analysis of the market for the distribution of spare parts and automotive accessories corresponded to a travel time by car averaging between 30 and 40 minutes.</w:t>
      </w:r>
    </w:p>
    <w:p>
      <w:r>
        <w:t>73. It follows from the above that the market for the distribution of spare parts and automotive accessories is indeed of local dimension, but that the administrative boundaries previously retained by practice no longer correspond to the reality of the market.</w:t>
      </w:r>
    </w:p>
    <w:p>
      <w:r>
        <w:t>74. On this basis, local isochrone areas corresponding to a travel time of 30 minutes or 45 minutes by car around the considered point of sale may be envisaged. Nevertheless,</w:t>
      </w:r>
    </w:p>
    <w:p>
      <w:r>
        <w:rPr>
          <w:b/>
        </w:rPr>
        <w:t>[Pages 13–15]</w:t>
      </w:r>
    </w:p>
    <w:p>
      <w:r>
        <w:t>the question of the exact geographical delimitation of the market for the distribution of spare parts and automotive accessories can be left open in this case, as it has no impact on the results of the competitive analysis.</w:t>
      </w:r>
    </w:p>
    <w:p>
      <w:r>
        <w:t>6. MARKET FOR AUTOMOTIVE MAINTENANCE AND REPAIR SERVICES (MARKET VI)</w:t>
      </w:r>
    </w:p>
    <w:p>
      <w:r>
        <w:t>a) Service Market</w:t>
      </w:r>
    </w:p>
    <w:p>
      <w:r>
        <w:t>(i) Position of the parties</w:t>
      </w:r>
    </w:p>
    <w:p>
      <w:r>
        <w:t>75. The parties indicated that there was no need to segment the market for maintenance and repair services for vehicles.</w:t>
      </w:r>
    </w:p>
    <w:p>
      <w:r>
        <w:t>(ii) Assessment in the specific case</w:t>
      </w:r>
    </w:p>
    <w:p>
      <w:r>
        <w:t>76. Of the 13 manufacturers who responded to the market test conducted during the investigation, 12 indicated that it was not necessary to further segment the market for maintenance and repair services.</w:t>
      </w:r>
    </w:p>
    <w:p>
      <w:r>
        <w:t>77. In light of the elements gathered during the investigation, there is no reason to challenge the delimitation of the market for automotive maintenance and repair services during the examination of the present transaction.</w:t>
      </w:r>
    </w:p>
    <w:p>
      <w:r>
        <w:t>b) Geographical Market</w:t>
      </w:r>
    </w:p>
    <w:p>
      <w:r>
        <w:t>(i) Position of the parties</w:t>
      </w:r>
    </w:p>
    <w:p>
      <w:r>
        <w:t>78. The parties consider that the market is of a local dimension, as customers generally wish to have their vehicles repaired close to their homes. In this regard, the parties provided a study indicating that the average travel time for a customer wishing to have their car maintained or repaired was, in 2016, 36 minutes.</w:t>
      </w:r>
    </w:p>
    <w:p>
      <w:r>
        <w:t>(ii) Assessment in the specific case</w:t>
      </w:r>
    </w:p>
    <w:p>
      <w:r>
        <w:t>79. The elements collected during the investigation demonstrate the importance of proximity for customers. As stated by the CNPA during its hearing: “[proximity] is taken into account notably in the perspective of after-sales services (warranty claims, maintenance, repairs; …)”.</w:t>
      </w:r>
    </w:p>
    <w:p>
      <w:r>
        <w:t>80. In this regard, the majority of respondents to the market tests indicated that the relevant catchment areas for the analysis of the market for automotive repair and maintenance services corresponded to a driving time averaging between 30 and 40 minutes.</w:t>
      </w:r>
    </w:p>
    <w:p>
      <w:r>
        <w:t>81. It follows from the above that the market for automotive repair and maintenance services is indeed of a local dimension, but that the previously retained administrative boundaries no longer correspond to the market reality.</w:t>
      </w:r>
    </w:p>
    <w:p>
      <w:r>
        <w:t>82. On this basis, local isochrone areas corresponding to a driving time of 30 minutes or 45 minutes around the considered point of sale can be envisaged. Nevertheless, the question of the exact geographical delimitation of the market for automotive repair and maintenance services can be left open in this case, as it has no impact on the results of the competitive analysis.</w:t>
      </w:r>
    </w:p>
    <w:p>
      <w:r>
        <w:t>7. MARKET FOR RENTAL SERVICES (MARKET VII)</w:t>
      </w:r>
    </w:p>
    <w:p>
      <w:r>
        <w:t>a) Service Market</w:t>
      </w:r>
    </w:p>
    <w:p>
      <w:r>
        <w:t>83. Given the very limited activity of the parties in this market (marginal short-term rental activity) and in light of the elements gathered during the investigation, there is no reason to challenge the delimitation of the service market for rental services during the examination of the present transaction.</w:t>
      </w:r>
    </w:p>
    <w:p>
      <w:r>
        <w:t>b) Geographical Market</w:t>
      </w:r>
    </w:p>
    <w:p>
      <w:r>
        <w:t>84. The majority of respondents to the market tests indicated that the relevant catchment areas for the analysis of the rental services offered by the parties corresponded to a driving time averaging between 30 and 40 minutes.</w:t>
      </w:r>
    </w:p>
    <w:p>
      <w:r>
        <w:t>85. In this specific case and considering that the parties engage in this activity as a secondary business and are minor players in the considered market, the Authority conducted the analysis of the effects of the present transaction on local isochrone areas corresponding to a driving time of 30 minutes or 45 minutes around the considered point of sale.</w:t>
      </w:r>
    </w:p>
    <w:p>
      <w:r>
        <w:t>III. Competitive Analysis</w:t>
      </w:r>
    </w:p>
    <w:p>
      <w:r>
        <w:t>A. METHODOLOGY ADOPTED</w:t>
      </w:r>
    </w:p>
    <w:p>
      <w:r>
        <w:t>86. The elements gathered during the investigation demonstrated that a segmentation by brand would not be relevant, notably due to the market coverage by these brands. Furthermore, they also demonstrated that the dealerships do not distinguish themselves from one another based on the services offered or their ability to meet the various needs expressed by the consumer. Indeed, as this is an "exhibition" market, all dealerships are able to offer consumers the different models available within the franchised brand.</w:t>
      </w:r>
    </w:p>
    <w:p>
      <w:r>
        <w:t>87. Based on this observation, the Authority estimated the position of the parties in the local areas affected by the transaction using the methodology presented below.</w:t>
      </w:r>
    </w:p>
    <w:p>
      <w:r>
        <w:t>88. For markets 1 to 4, the parties provided the list of active points of sale in these markets within the relevant catchment areas around the target points of sale. The Authority estimated the position of the parties based on the number of points of sale. It did not take into account the sales areas, due to the specific structure of the market, as the dealerships are primarily points of exhibition and demonstration, backed by manufacturers for the actual supply of vehicles to the customer.</w:t>
      </w:r>
    </w:p>
    <w:p>
      <w:r>
        <w:t>89. The Authority proceeded similarly in its analysis of markets 5 and 6, also taking into account the competitive pressure exerted on the parties' points of sale by independent garages and repairers, as well as by specialized brands such as Speedy, Norauto, Midas, or Feu Vert, which may offer consumers identical spare parts and accessories, or of equivalent quality, and maintenance and repair services for vehicles similar to those distributed by the parties.</w:t>
      </w:r>
    </w:p>
    <w:p>
      <w:r>
        <w:t>90. The parties' activity being marginal in market 7, they provided a markup of their market share for the areas where the transaction leads to an overlap of activity in this market.</w:t>
      </w:r>
    </w:p>
    <w:p>
      <w:r>
        <w:t>B. ANALYSIS OF HORIZONTAL EFFECTS</w:t>
      </w:r>
    </w:p>
    <w:p>
      <w:r>
        <w:t>91. The Bernard group has 51 active points of sale in at least one of the markets for automotive distribution.</w:t>
      </w:r>
    </w:p>
    <w:p>
      <w:r>
        <w:t>1. ABSENCE OF OVERLAP</w:t>
      </w:r>
    </w:p>
    <w:p>
      <w:r>
        <w:t>92. No Emil Frey point of sale is present in the catchment areas of the 9 target points of sale located in: Besançon (25), Chalon-sur-Saône (71), Le Creusot (71), Montceau-les-Mines (71), Morteau (25), Pontarlier (25), Saint-Loup-de-Varenne (71) and Vesoul (70).</w:t>
      </w:r>
    </w:p>
    <w:p>
      <w:r>
        <w:t>2. AREAS WHERE THE MARKET SHARE OF THE NEW ENTITY WILL BE LESS THAN 40%</w:t>
      </w:r>
    </w:p>
    <w:p>
      <w:r>
        <w:t>93. Of the 42 areas where the activities of the parties overlap in at least one of the markets for automotive distribution, the market share of the new entity will remain below 40% in the following 38 areas: Aix-les-Bains (73), Albertville (73), Annecy-le-Vieux (74), Bellignat (01), Bourg-en-Bresse (01), Bourgoin-Jallieu (38), Chambéry (73), Charleville-Mézières (08), Davezieux (07), Dizy (51), Épernay (51), Eybens (38), Grenoble (38), La Ravoire (73), Reims (51), Romans-sur-Isère (26), Rumilly (74), Ruy-Montceau (38), Saint-Georges-de-Reneins (69), Saint-Memmie (51), Saint-Quentin (02), Sance (71), Seynod (74), Seyssinet-Pariset (38), Soissons (02), Thillois (51), Valence (26), Vénissieux (69), Vienne (38) and Viriat (01).</w:t>
      </w:r>
    </w:p>
    <w:p>
      <w:r>
        <w:t>3. AREAS WHERE THE MARKET SHARE OF THE NEW ENTITY WILL BE GREATER THAN 40%</w:t>
      </w:r>
    </w:p>
    <w:p>
      <w:r>
        <w:t>94. The market share of the new entity will be greater than 40% in the following 4 areas:</w:t>
        <w:br/>
        <w:t>- Albertville (73), Peugeot dealership:</w:t>
      </w:r>
    </w:p>
    <w:p>
      <w:r>
        <w:rPr>
          <w:b/>
        </w:rPr>
        <w:t>[Pages 16–17]</w:t>
      </w:r>
    </w:p>
    <w:p>
      <w:r>
        <w:t>95. In this area, the market share of the new entity will be equal to [40-50]% only in the market for the distribution of light commercial vehicles.</w:t>
      </w:r>
    </w:p>
    <w:p>
      <w:r>
        <w:t>96. The new entity will have 6 active points of sale in the market for the distribution of light commercial vehicles in the area centered on the target Peugeot dealership located in Albertville. The parties identified 9 competitors present in this same market within 45 minutes of the target point of sale. The new entity will therefore have a market share of [40-50]% in the area.</w:t>
      </w:r>
    </w:p>
    <w:p>
      <w:r>
        <w:t>97. Furthermore, the Maurin, By My Car, and Jean Lain groups, which are significant multi-regional players in automobile distribution, each have at least one dealership in the concerned area.</w:t>
      </w:r>
    </w:p>
    <w:p>
      <w:r>
        <w:t>98. The notified transaction is therefore not likely to raise competition concerns due to its horizontal effects in this area.</w:t>
      </w:r>
    </w:p>
    <w:p>
      <w:r>
        <w:t>- Saint-Jean-de-Maurienne (73):</w:t>
      </w:r>
    </w:p>
    <w:p>
      <w:r>
        <w:t>99. In this area, the market share of the new entity will be equal to [40-50]% in the market for the distribution of new passenger vehicles intended for private customers and in the market for the distribution of light commercial vehicles.</w:t>
      </w:r>
    </w:p>
    <w:p>
      <w:r>
        <w:t>100. The new entity will have 2 active points of sale in the market for the distribution of light commercial vehicles in the area centered on the target dealership located in Saint-Jean-de-Maurienne. The parties identified 3 competitors present in this same market within 45 minutes of the target point of sale. The new entity will have a market share of [40-50]% in the area.</w:t>
      </w:r>
    </w:p>
    <w:p>
      <w:r>
        <w:t>101. Furthermore, at least one multi-regional group in automobile distribution (in this case, the Jean Lain group) has at least one dealership in the concerned area.</w:t>
      </w:r>
    </w:p>
    <w:p>
      <w:r>
        <w:t>102. The notified transaction is therefore not likely to raise competition concerns due to its horizontal effects in this area.</w:t>
      </w:r>
    </w:p>
    <w:p>
      <w:r>
        <w:t>- Chambéry (73), Peugeot dealership:</w:t>
      </w:r>
    </w:p>
    <w:p>
      <w:r>
        <w:t>103. In this area, the market share of the new entity will be greater than 40% only in the market for the distribution of light commercial vehicles.</w:t>
      </w:r>
    </w:p>
    <w:p>
      <w:r>
        <w:t>104. The new entity will have 11 active points of sale in the market for the distribution of light commercial vehicles in the area centered on the target Peugeot dealership located in Chambéry. The parties identified 16 competitors present in this same market within 45 minutes of the target point of sale. The new entity will have a market share of [40-50]% in the area.</w:t>
      </w:r>
    </w:p>
    <w:p>
      <w:r>
        <w:t>105. Furthermore, the Maurin, By My Car, and Jean Lain groups, which are significant multi-regional players in automobile distribution, each have at least one dealership in the concerned area.</w:t>
      </w:r>
    </w:p>
    <w:p>
      <w:r>
        <w:t>106. The notified transaction is therefore not likely to raise competition concerns due to its horizontal effects in this area.</w:t>
      </w:r>
    </w:p>
    <w:p>
      <w:r>
        <w:t>- Moutiers (73):</w:t>
      </w:r>
    </w:p>
    <w:p>
      <w:r>
        <w:t>107. In this area, the market share of the new entity will be greater than 40% only in the market for the distribution of light commercial vehicles.</w:t>
      </w:r>
    </w:p>
    <w:p>
      <w:r>
        <w:t>108. The new entity will have 5 active points of sale in the market for the distribution of light commercial vehicles in the area centered on the target dealership located in Moutiers. The parties identified 6 competitors present in this same market within 45 minutes of the target point of sale. The new entity will have a market share of [40-50]% in the area.</w:t>
      </w:r>
    </w:p>
    <w:p>
      <w:r>
        <w:t>109. Furthermore, the Maurin, By My Car, and Jean Lain groups, which are significant multi-regional players in automobile distribution, each have at least one dealership in the concerned area.</w:t>
      </w:r>
    </w:p>
    <w:p>
      <w:r>
        <w:t>110. The notified transaction is therefore not likely to raise competition concerns due to its horizontal effects in this area.</w:t>
      </w:r>
    </w:p>
    <w:p>
      <w:r>
        <w:t>4. CONCLUSION</w:t>
      </w:r>
    </w:p>
    <w:p>
      <w:r>
        <w:t>111. It follows from the above that the notified transaction is not likely to raise competition concerns due to its horizontal effects on the automobile distribution markets.</w:t>
      </w:r>
    </w:p>
    <w:p>
      <w:r>
        <w:t>DECIDES</w:t>
      </w:r>
    </w:p>
    <w:p>
      <w:r>
        <w:t>Sole Article: The transaction notified under number 18-172 is authorized.</w:t>
      </w:r>
    </w:p>
    <w:p>
      <w:r>
        <w:t>The President,</w:t>
        <w:br/>
        <w:t>Isabelle de Silva</w:t>
        <w:br/>
        <w:t>© French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