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https://www.autoritedelaconcurrence.fr/fr/decision-de-controle-des-concentrations/relative-la-prise-de-controle-conjoint-par-les-societes-5</w:t>
      </w:r>
    </w:p>
    <w:p>
      <w:r>
        <w:t>Pages translated : 14</w:t>
      </w:r>
    </w:p>
    <w:p/>
    <w:p>
      <w:r>
        <w:rPr>
          <w:b/>
        </w:rPr>
        <w:t>[Pages 1–3]</w:t>
      </w:r>
    </w:p>
    <w:p>
      <w:r>
        <w:t xml:space="preserve">FRENCH REPUBLIC  </w:t>
        <w:br/>
        <w:t xml:space="preserve">Decision No. 19-DCC-113 of June 13, 2019  </w:t>
        <w:br/>
        <w:t>regarding the joint control by the companies Cosson and Ensis Groupe of the company Terzeo</w:t>
      </w:r>
    </w:p>
    <w:p>
      <w:r>
        <w:t xml:space="preserve">The Competition Authority,  </w:t>
        <w:br/>
        <w:t xml:space="preserve">Having regard to the notification file submitted in full to the concentrations service on May 6, 2019, regarding the joint control by the companies Cosson and Ensis Groupe of the company Terzeo, formalized by a memorandum of understanding dated December 21, 2018;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Adopts the following decision:</w:t>
      </w:r>
    </w:p>
    <w:p>
      <w:r>
        <w:t xml:space="preserve">I. The concerned companies  </w:t>
        <w:br/>
        <w:t xml:space="preserve">1. Ensis Groupe (“Ensis”) is a simplified joint-stock company, whose capital is held [confidential]. In addition to the company Terzeo, the target of this operation, Ensis controls the following companies: Clamens, primarily active in the production of secondary aggregates through the crushing of concrete blocks from demolition, the recycling of concrete sludge, and the recovery of ash; STPS, which mainly carries out pipeline and connection works for gas, electricity, water, and heating networks and provides ancillary services to these works; Centrale du Plastique, which engages in the trading of plastic materials; and Canetud, which is a consulting and study office for companies.  </w:t>
        <w:br/>
        <w:t xml:space="preserve">2. Cosson is a 100% subsidiary of the company Colas IDFN, which is itself controlled by the company Colas (“Colas”), listed on Euronext Paris. Colas is ultimately controlled by the Bouygues group, which is active in the following three sectors: media (via the company TF1), telecommunications (via the company Bouygues Télécom), and construction, and more specifically buildings, civil engineering works, and energy and services (via the company Bouygues Construction), property development (via the company Bouygues Immobilier), and finally roads (via the company Colas). Cosson is more specifically active in public works, earthworks, soil decontamination, landfills, recycling and trading of materials, professional waste disposal, and equipment rental.  </w:t>
        <w:br/>
        <w:t>3. Terzeo is a 100% subsidiary of Ensis, which, to date, has no activity in the markets. Established in the first half of 2013, its purpose is to operate a sorting and recovery platform for soil from construction and public works (“BTP”), associated with a storage facility of the type “Hazardous Waste Storage Facility” (“ISDD”) located in the neighboring municipalities of Villenoy (77) and Isles-lès-Villenoy (77). Having so far a capital of 10,000 euros, Terzeo will only be able to start its activities after a capital increase, the subject of this operation, in accordance with the request of the Seine-et-Marne prefecture in the context of issuing an order authorizing it to operate its facilities.</w:t>
      </w:r>
    </w:p>
    <w:p>
      <w:r>
        <w:t xml:space="preserve">II. The operation  </w:t>
        <w:br/>
        <w:t xml:space="preserve">4. The notified operation is formalized by a memorandum of understanding between Ensis and Cosson dated December 21, 2018, which provides for Cosson's entry into the capital of Terzeo, which was previously exclusively held by Ensis, through a first capital increase allowing the latter to hold […] %, the remaining […] % being retained by Ensis. While a second capital increase of Terzeo is also planned, [confidential], in accordance with the aforementioned memorandum of understanding.  </w:t>
        <w:br/>
        <w:t xml:space="preserve">5. The operation thus consists of the transition from exclusive control of Terzeo to joint control exercised by Ensis and Cosson, while maintaining the control of the historical shareholder. This type of change in control must be subject to particular assessment by the Competition Authority, in light of the Austria Asphalt ruling of the Court of Justice of the European Union. The applicable test in this case is that of the creation of a full-function joint venture, as outlined in paragraphs 55 and following of the guidelines of the Competition Authority (hereinafter, “the Authority”) regarding the control of concentrations.  </w:t>
        <w:br/>
        <w:t xml:space="preserve">6. Firstly, Cosson must have, jointly with Ensis, control over Terzeo. This point is evidenced by the draft bylaws attached to the memorandum of understanding of December 21, 2018. Indeed, Cosson and Ensis will hold [confidential] % of the capital and voting rights of Terzeo. The draft bylaws provide that its president and center director will be appointed, each for a renewable term of three years, alternately by Cosson and Ensis, with the first president being appointed by Cosson and the first center director by Ensis. It also provides that a supervisory committee will be established, competent in particular for defining the strategy and overseeing the management of Terzeo, approving the budget, significant investments not included in the budget, and any hiring, recruitment, or dismissal decisions as long as the remuneration exceeds a certain ceiling. This committee, which will be composed of four members appointed equally by Cosson and Ensis, can only deliberate in the presence of all designated members. Decisions made by this committee will be voted on by a simple majority and, in the event of a deadlock on an important decision project (such as those listed above), a dispute resolution procedure, in which none of the partners will have a casting vote, provides for the examination of the conflict situation during a specific meeting of the supervisory committee to be held within five working days with the aim of finding a consensual decision, and, if necessary, resorting to a third-party arbitrator if the disagreement persists. Given these elements, Cosson and Ensis will have joint control over Terzeo.  </w:t>
        <w:br/>
        <w:t xml:space="preserve">7. Furthermore, Terzeo must have sufficient resources to operate independently in the market after a start-up phase, planned for 2020, when it will begin its activity by receiving and processing polluted soil. To this end, Terzeo must, in particular, have previously obtained an operating permit from the Seine-et-Marne prefecture (77) and have benefited from the necessary investments for its activity. According to the memorandum of understanding, Terzeo will have, beyond the end of this start-up phase, financial autonomy allowing it to proceed with its own recruitments. It will thus have a management staff dedicated to its daily activities and responsible for its pricing, commercial, and marketing policies.  </w:t>
        <w:br/>
        <w:t xml:space="preserve">8. Terzeo must also have its own financial resources. In this regard, it will benefit from an investment [confidential] partially made through a second capital increase and via bank or intragroup financing and will be compensated for its commercial activity. Furthermore, it will have the essential assets for its activity, in particular the industrial tool consisting of a sorting and recovery platform for soil from BTP sites and a storage facility of the ISDD type and a know-how license allowing it to operate the recovery process of polluted soil that will be used in its facilities.  </w:t>
        <w:br/>
        <w:t xml:space="preserve">9. Moreover, Terzeo must be autonomous from its parent companies. However, beyond the control exercised by its parent companies and the powers reserved for the supervisory committee in accordance with the memorandum of understanding and the draft bylaws, its shareholders will limit themselves to exercising a role of assistance, which will be formalized through assistance agreements, and limited to purely preparatory or administrative support aspects of Terzeo's activity. Furthermore, according to the notifying parties, after the start-up phase, Terzeo will generate its revenue partly with third parties and partly with its parent companies under normal commercial conditions and, “whether for the reception of soil or for the sale of aggregates, the relationships between Terzeo and its parents (or the companies belonging to the groups of its parents) will genuinely be of a commercial nature.” Therefore, the sales or purchase relationships with the latter will not undermine Terzeo's commercial autonomy.  </w:t>
        <w:br/>
        <w:t xml:space="preserve">10. In addition, Terzeo will be active in different markets as it aims to operate its industrial tool. It will also have the ability to make acquisitions and will be able to engage in all types of industrial and commercial operations, particularly to promote the realization of its corporate purpose.  </w:t>
        <w:br/>
        <w:t xml:space="preserve">11. Finally, Terzeo, which is established for a duration of 99 years, will notably have the know-how license granted to it for the entire duration of operation and the required administrative authorizations to operate its facilities for 30 years.  </w:t>
        <w:br/>
        <w:t xml:space="preserve">12. It follows from all these elements that at the end of the operation, Terzeo will meet all the criteria of a full-function joint venture, within the meaning of concentration law.  </w:t>
        <w:br/>
        <w:t>13. In that it results in the joint control by the companies Cosson and Ensis Groupe of the company Terzeo, which meets the criteria of a full-function joint venture,</w:t>
      </w:r>
    </w:p>
    <w:p>
      <w:r>
        <w:rPr>
          <w:b/>
        </w:rPr>
        <w:t>[Pages 4–6]</w:t>
      </w:r>
    </w:p>
    <w:p>
      <w:r>
        <w:t xml:space="preserve">the notified operation constitutes a concentration within the meaning of Article L. 430-1 of the Commercial Code.  </w:t>
        <w:br/>
        <w:t xml:space="preserve">14. The companies involved generate a total worldwide turnover excluding taxes of more than 150 million euros (Bouygues: approximately 33 billion euros for the fiscal year ending December 31, 2017; Ensis: 50.9 million euros for the same fiscal year). Each of these companies has achieved a turnover in France exceeding 50 million euros (Bouygues: approximately 21 billion euros for the fiscal year ending December 31, 2017; Ensis: 50.9 million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III. Definition of Relevant Markets  </w:t>
        <w:br/>
        <w:t xml:space="preserve">15. Following the operation, Terzeo will be active in the sectors of polluted land collection. Polluted land is comparable to waste. Under the Environmental Code, waste can be defined as "any residue from a production, transformation, or use process, any substance, material, product, or more generally any movable property abandoned or that its holder intends to abandon." The polluted land, which generally comes from the activities of construction and public works operators carrying out earthworks or site rehabilitation activities, particularly industrial ones, can be considered as residues from production or transformation processes intended for abandonment. It is also evident from the guidelines and assessment elements published by the ministry responsible for health risks related to the environment, waste, and diffuse pollution that "the land evacuated from the site of their excavation, whether polluted or not, takes on the status of waste." If the land does not come from a polluted site, it is considered inert waste. If it contains pollutants, it has the status of non-hazardous or hazardous waste.  </w:t>
        <w:br/>
        <w:t xml:space="preserve">16. Furthermore, Terzeo will produce aggregates from these previously collected polluted lands. Aggregates are materials with a diameter of 0 to 150 millimeters. They can be used either as finished products (for railway ballast, for example) or as raw materials in the production of construction materials, such as ready-mixed concrete, asphalt, lime, and cement.  </w:t>
        <w:br/>
        <w:t xml:space="preserve">17. Given the respective activities of Terzeo and its parent companies, the present operation entails overlaps in activity in the sector of polluted land collection, in which Terzeo and Cosson operate, as well as in the sector of aggregate production, in which all parties are active.  </w:t>
        <w:br/>
        <w:t xml:space="preserve">18. Also affected by the operation, in terms of vertical effects, are the activities of Colas in the sectors of asphalt and road works, which are downstream of the aggregate production sector.  </w:t>
        <w:br/>
        <w:t xml:space="preserve">19. Finally, since the parent companies are two aggregate producers, the risk of coordination of their competitive behavior will be examined.  </w:t>
        <w:br/>
        <w:t xml:space="preserve">A. SERVICE AND PRODUCT MARKETS  </w:t>
        <w:br/>
        <w:t xml:space="preserve">1. POLLUTED LAND COLLECTION  </w:t>
        <w:br/>
        <w:t xml:space="preserve">20. Competition authorities consider that waste management includes two main stages: collection and treatment, the latter of which can lead either to the disposal of the waste (landfilling or incineration) or to its recovery in a broad sense (material or energy).  </w:t>
        <w:br/>
        <w:t xml:space="preserve">21. There are as many service markets as there are major types of waste: hazardous waste or special industrial waste, non-hazardous waste or ordinary waste, and specific waste.  </w:t>
        <w:br/>
        <w:t xml:space="preserve">22. Polluted land has never been classified by competition authorities with regard to this delineation of waste collection markets.  </w:t>
        <w:br/>
        <w:t xml:space="preserve">23. However, national competition authorities consider that specific waste is waste subject to special regulations, such as WEEE, end-of-life vehicles ("ELV"), or asbestos, or even waste from healthcare activities with infectious risk ("DASRI"). They have thus considered the existence of a distinct market for each category of specific waste, given the significant differences in their physical characteristics.  </w:t>
        <w:br/>
        <w:t xml:space="preserve">24. In this case, the notifying parties believe that the collection of polluted land should be distinguished from the collection of other types of waste, as both the demand and the supply for polluted land collection are specific. From the demand perspective, producers and holders of polluted land must dispose of the land produced during their excavation or site rehabilitation activities because, in most cases, this land cannot be reused directly on their sites. However, producers and holders of polluted land are, pursuant to Article L. 541-2 of the Environmental Code, responsible for the management of their waste until its disposal or final recovery. By entrusting their land to a collector and paying for this collection service, the producers and holders of polluted land fulfill their legal obligation.  </w:t>
        <w:br/>
        <w:t xml:space="preserve">25. Furthermore, in the event of a slight but permanent increase in the prices of the polluted land collection service, the applicants could not turn to other services than those offered by the collectors of polluted land, since only the latter are able to allow the producers and holders of polluted land to dispose of their land. Indeed, from the supply perspective, the collection of polluted land requires specific material, technical, and human resources, and this activity is subject to certain authorization regimes, particularly the authorization for the transport of hazardous or non-hazardous products and the authorization of the collector's facilities under the regulations for Classified Installations for Environmental Protection.  </w:t>
        <w:br/>
        <w:t xml:space="preserve">26. Thus, like asbestos, polluted land can be considered a specific waste.  </w:t>
        <w:br/>
        <w:t xml:space="preserve">27. The competitive analysis will therefore be conducted on the markets for polluted land collection.  </w:t>
        <w:br/>
        <w:t xml:space="preserve">2. AGGREGATES  </w:t>
        <w:br/>
        <w:t xml:space="preserve">28. Aggregates can be classified, depending on their origin and method of production, into natural products when they come from loose or solid rocks (the "primary aggregates") and into artificial products when they come from recycling or the transformation of by-products from industry (the "secondary aggregates").  </w:t>
        <w:br/>
        <w:t xml:space="preserve">29. In a previous decision, the Authority analyzed the consequences of a concentration in the primary aggregates market because only one of the parties to the operation offered secondary aggregates, and these represented only a limited share of the total French aggregate production in 2008. Furthermore, the Authority conducted a competitive analysis of the overall aggregates market.  </w:t>
        <w:br/>
        <w:t>30. In this case, even though it appears that the share represented by secondary aggregates is now significant, particularly in Île-de-France where, in 2014, nearly one-third of the aggregates produced were of the secondary type, the competitive analysis will be conducted on the segment of primary aggregates, where the activities of the parties mainly overlap.</w:t>
      </w:r>
    </w:p>
    <w:p>
      <w:r>
        <w:rPr>
          <w:b/>
        </w:rPr>
        <w:t>[Pages 7–9]</w:t>
      </w:r>
    </w:p>
    <w:p>
      <w:r>
        <w:t xml:space="preserve">in any case, a competitive analysis conducted on a global market for the production of aggregates does not alter the conclusions of the investigation.  </w:t>
        <w:br/>
        <w:t xml:space="preserve">3. THE ASPHALT MIXES  </w:t>
        <w:br/>
        <w:t xml:space="preserve">31. Asphalt mixes are composite materials generally used in the construction of road surfaces, parking lots, and airport runways. Asphalt mixes are typically composed of 95% aggregates and 5% bitumen. There are different types of asphalt mixes: hot mixes, produced by heating the bituminous binder; "mastic asphalt," which has a higher bitumen content than hot mixes; warm mixes, produced at a lower temperature than hot mixes; and cold mixes, produced by emulsifying bitumen in water before mixing it with aggregates. However, these different types of asphalt mixes are produced in the same plants. The main difference between these four types of asphalt mixes lies in the maximum distance that can be traveled between their production site and their place of use.  </w:t>
        <w:br/>
        <w:t xml:space="preserve">32. The competition authorities have recognized the existence of a market for asphalt mixes distinct from other types of paving materials. The Authority has also considered the possibility of segmenting the asphalt mix market according to their modes of production (from fixed or mobile plants).  </w:t>
        <w:br/>
        <w:t xml:space="preserve">33. In this case, the question of the exact definition of the asphalt mix production market can be left open, as the conclusions of the competitive analysis remain unchanged, regardless of the delimitation adopted.  </w:t>
        <w:br/>
        <w:t xml:space="preserve">4. ROAD WORKS  </w:t>
        <w:br/>
        <w:t xml:space="preserve">34. The construction of roads is a civil engineering specialty concerning all road traffic infrastructures (highways or main roads, airports, cobbled streets, etc.). Asphalt mixes and concrete are the main construction materials used for road construction. The lower layers of roads (foundation and base layers) are composed of aggregates or a mixture of cement and bitumen, while the surface layers may consist of asphalt mixes.  </w:t>
        <w:br/>
        <w:t xml:space="preserve">35. According to national decision-making practice, the road works market includes the construction and maintenance of roads. Indeed, maintenance work on road surfaces involves the same trades as during construction work, and the main road works operators offer both construction and maintenance services for roads.  </w:t>
        <w:br/>
        <w:t xml:space="preserve">36. Furthermore, the existence of a distinct market for highway works has been considered, to the extent that the construction of highway sections would be subject to specific technical and timing constraints.  </w:t>
        <w:br/>
        <w:t xml:space="preserve">37. In this case, the question of the exact definition of the road works market can be left open, as the conclusions of the competitive analysis remain unchanged, regardless of the delimitation adopted.  </w:t>
        <w:br/>
        <w:t xml:space="preserve">B. GEOGRAPHICAL MARKETS  </w:t>
        <w:br/>
        <w:t xml:space="preserve">1. THE COLLECTION OF POLLUTED SOILS  </w:t>
        <w:br/>
        <w:t xml:space="preserve">38. Regarding the markets for the collection of specific waste, the national competition authorities have retained a departmental dimension.  </w:t>
        <w:br/>
        <w:t xml:space="preserve">39. In this case, according to the notifying parties, the geographical delimitation of the polluted soil collection markets is local, given the characteristics of this type of waste. It is indeed a heavy, bulky, and low-value material, with significant transport costs that limit the radius of their collection. They consider that the geographical dimension of the polluted soil collection market would thus be established at the departmental, or even regional, level.  </w:t>
        <w:br/>
        <w:t xml:space="preserve">40. In this case, the question of the geographical definition of the polluted soil collection markets can be left open as the conclusions of the competitive analysis remain unchanged, regardless of the delimitation adopted.  </w:t>
        <w:br/>
        <w:t xml:space="preserve">2. AGGREGATES  </w:t>
        <w:br/>
        <w:t xml:space="preserve">41. The geographical market for the production of aggregates is also structured by its transport costs. Like polluted soils, aggregates are heavy, bulky, and low-value products, for which transport costs constitute a significant part of the delivered price. Thus, aggregates from a quarry are generally delivered close to that quarry. However, the radius of the delivery area of a quarry varies according to the distribution of quarries across the national territory, as well as the network and transport conditions.  </w:t>
        <w:br/>
        <w:t xml:space="preserve">42. The competition authorities thus consider that the aggregates market has a local dimension. On a previous operation in this sector, the Authority conducted its competitive analysis in areas with a radius of 40 kilometers around each of the target's aggregate production sites, taking into account the geographical distribution of purchases or sales of most applicants or producers of aggregates, but also the distribution of quarries in France.  </w:t>
        <w:br/>
        <w:t xml:space="preserve">43. According to the notifying parties, the quarries they own in the area where Terzeo is active have a limited geographical scope (whether in terms of the deliveries they make or the location of customers who come to collect aggregates at the quarry). They note that the aggregates produced at the CMJC quarry located in Jouy-le-Châtel (77) are primarily intended for the department of Seine-et-Marne (77), with the rest of the aggregates produced being distributed among the departments of Île-de-France, except for Yvelines (78), or in the neighboring departments of Seine-et-Marne (77), namely Aisne (02), Marne (51), and Oise (60).  </w:t>
        <w:br/>
        <w:t xml:space="preserve">44. In this case, in accordance with the decision-making practice of the Authority and considering the elements provided by the notifying parties, the competitive analysis will be conducted in geographical areas corresponding to a radius of 40 kilometers around the Terzeo production site.  </w:t>
        <w:br/>
        <w:t xml:space="preserve">3. THE ASPHALT MIXES  </w:t>
        <w:br/>
        <w:t xml:space="preserve">45. Asphalt mixes are perishable products that must be transported in special heated containers to prevent them from hardening before delivery and use. The lower their laying temperature, the longer asphalt mixes can be transported over long distances. In any case, the distances traveled are limited. According to national decision-making practice, the markets for the production of asphalt mixes have a local dimension corresponding to an area of 40 kilometers around the asphalt mix production plants.  </w:t>
        <w:br/>
        <w:t xml:space="preserve">46. There is no need to revisit this geographical definition in the context of the examination of the present operation.  </w:t>
        <w:br/>
        <w:t xml:space="preserve">4. ROAD WORKS  </w:t>
        <w:br/>
        <w:t xml:space="preserve">47. The competition authorities have analyzed the road works markets at both the national and local levels. However, in a case where the road works market was only concerned in terms of the vertical effects of the operation between the aggregates and road works markets, with the target not being present in the latter markets, and where the supply of aggregates to road works operators was done locally due to the importance of transport costs, the Authority considered that the road works markets should be analyzed at the departmental level.  </w:t>
        <w:br/>
        <w:t>48. In this case, Terzeo will not be active in the road works markets, as these markets are only concerned by the operation in terms of Colas's activity as a road works operator. Therefore, the competitive analysis will be conducted at the level of the Seine-et-Marne department.</w:t>
      </w:r>
    </w:p>
    <w:p>
      <w:r>
        <w:rPr>
          <w:b/>
        </w:rPr>
        <w:t>[Pages 10–12]</w:t>
      </w:r>
    </w:p>
    <w:p>
      <w:r>
        <w:t xml:space="preserve">IV. Competitive Analysis  </w:t>
        <w:br/>
        <w:t xml:space="preserve">49. Given the respective activities of the parties, the analysis of the horizontal effects of the operation will be conducted on the markets for the collection of polluted land and the production of aggregates (A).  </w:t>
        <w:br/>
        <w:t>50. The operation is also likely to result in vertical effects on the markets for the production of asphalt mixes and road works, in addition to the markets for the production of aggregates (B), as well as a risk of coordination among the parent companies of Terzeo in the markets where they are simultaneously active (C).</w:t>
      </w:r>
    </w:p>
    <w:p>
      <w:r>
        <w:t xml:space="preserve">A. ANALYSIS OF HORIZONTAL EFFECTS  </w:t>
        <w:br/>
        <w:t xml:space="preserve">1. THE COLLECTION OF POLLUTED LAND  </w:t>
        <w:br/>
        <w:t xml:space="preserve">51. Only Terzeo and its parent company Cosson will be simultaneously active in the market for the collection of polluted land in Île-de-France. Their respective facilities are located in the neighboring municipalities of Villenoy (77) and Isles-lès-Villenoy (77) for the former and in Louvres (95) for the latter.  </w:t>
        <w:br/>
        <w:t xml:space="preserve">52. The notifying parties were unable to estimate the market shares of the various operators at the national level, while emphasizing that the market shares of Terzeo and Cosson would, in any case, be limited. Indeed, Cosson is a modest player at the national level, while Terzeo has only one site from which it can operate its collection activities. However, in the market for the collection of polluted land in France, there are significant operators, such as the Veolia and Suez groups, which have numerous facilities.  </w:t>
        <w:br/>
        <w:t xml:space="preserve">53. In Île-de-France, the only region where the activities of the parties overlap, the combined market share of Terzeo and Cosson will be between [5-10]% (based on an estimate of Terzeo's first year of activity) and [5-10]% (based on a five-year forecast of Terzeo's activity taking into account market data from 2018)26. The parties will continue to face numerous competitors active in Île-de-France, particularly the companies Veolia, Suez, Biogénie, Vinci, and Solvalor.  </w:t>
        <w:br/>
        <w:t xml:space="preserve">54. Finally, the activities of the parties do not overlap at the departmental level, so the operation will not produce any significant effects there.  </w:t>
        <w:br/>
        <w:t xml:space="preserve">55. Given these elements, the operation is not likely to harm competition through horizontal effects in the markets for the collection of polluted land.  </w:t>
        <w:br/>
        <w:t>26 According to the estimates of the notifying parties, Terzeo's collection activity for polluted land is expected to progress as follows: […] tons in the first year, […] tons in the second year, […] tons in the third year, […] tons in the fourth year, and […] tons in the fifth year. Furthermore, Terzeo's collection capacity cannot ultimately exceed a volume of […] tons (which is less than [10-20]% of the current market) since this is the maximum volume provided by the prefectural decree authorizing Terzeo to operate its facilities.</w:t>
      </w:r>
    </w:p>
    <w:p>
      <w:r>
        <w:t xml:space="preserve">2. AGGREGATES  </w:t>
        <w:br/>
        <w:t xml:space="preserve">56. The production site of Terzeo is located in the municipalities of Villenoy and Isles-lès-Villenoy (77). Its parent companies (and the groups to which they belong) also operate aggregate production sites within a 40-kilometer radius around the Terzeo site. Cosson and other subsidiaries of Colas have production sites located in Jouy-le-Châtel (77)27, Bonneuil-sur-Marne (94)28, and Louvres (95). Ensis, for its part, has production sites in Villeparisis (77) and Trocy-en-Multien (77).  </w:t>
        <w:br/>
        <w:t xml:space="preserve">57. In the local market for aggregate production (of all types), which the parties estimate to be over 2.8 million tons29, the market share held by Terzeo, after the operation, will be between [0-5]% (based on an estimate of Terzeo's first year of activity) and [0-5]% (based on a five-year forecast of Terzeo's activity, taking into account market data from 2018)30. In light of the overall market power of the economic entity formed with the parent companies (Colas and Ensis), the combined market share of the parties will be between [30-40]% and [30-40]%.  </w:t>
        <w:br/>
        <w:t xml:space="preserve">58. In the segment of local production of primary aggregates, which the parties estimate to be more than one million tons31, the market share held by Terzeo, which will only produce primary type aggregates, will be between [5-10]% and [5-10]%. The combined market share of the parties will be between [20-30]% and [20-30]%.  </w:t>
        <w:br/>
        <w:t xml:space="preserve">59. The parties will face numerous competitors active in the 40-kilometer area around the Terzeo production site, particularly the companies Eurovia, Yprema, GSM, Cemex, Sablière de Meaux, SNB, RFM, A2C Granulats, Sifral, Lafarge, and Syneos, which individually produced between 70,000 and 320,000 tons of aggregates in 2018. Regarding only primary type aggregates, the companies GSM, Cemex, Sablière de Meaux, A2C Granulats, and Lafarge produced individually between 70,000 and 245,000 tons in 2018 in this same area.  </w:t>
        <w:br/>
        <w:t>60. Given these elements, the operation is not likely to harm competition through horizontal effects in the markets for the production of aggregates.</w:t>
      </w:r>
    </w:p>
    <w:p>
      <w:r>
        <w:t xml:space="preserve">B. ANALYSIS OF VERTICAL EFFECTS  </w:t>
        <w:br/>
        <w:t xml:space="preserve">61. A vertical concentration can restrict competition by making access to the markets where the new entity will be active more difficult, potentially driving out competitors or penalizing them by increasing their costs. This lock-in can target downstream markets when the integrated company refuses to sell an input to its downstream competitors (input market lock-in), or upstream markets when the downstream branch of the integrated company refuses to purchase products from upstream manufacturers, thereby reducing their commercial outlets (customer access lock-in). However, the decision-making practice of competition authorities generally dismisses lock-in risks when the share of the company resulting from the operation in the relevant markets does not exceed 30%.  </w:t>
        <w:br/>
        <w:t xml:space="preserve">62. Cosson is part of a group that is already vertically integrated in that Colas encompasses various subsidiaries operating in the following sectors: crushing concrete blocks from deconstruction activities that can be used for the production of secondary type aggregates (via the company Premys), production of asphalt mixes (via the company Colas IDFN, directly or through its subsidiary SPME), and road works (via the company Colas IDFN)32. Ensis, which exclusively controlled Terzeo before the operation, is neither upstream nor downstream of Terzeo's activities33.  </w:t>
        <w:br/>
        <w:t xml:space="preserve">63. In this case, Terzeo will notably be active in the markets for the production of aggregates. Given that Colas is also active in these markets as a buyer, the operation will strengthen the vertical integration between, on the one hand, the aggregate production activities of Terzeo and Colas (via Cosson and other subsidiaries) and, on the other hand, the asphalt production activities and road works activities of Colas (via the company Colas IDFN)34.  </w:t>
        <w:br/>
        <w:t xml:space="preserve">64. The aggregates that may be sold by Terzeo and by Cosson and the other subsidiaries of Colas will represent only a limited combined share, less than 30%35, of the total volume of aggregate production in the 40-kilometer area around Terzeo. Furthermore, the market shares held by Colas in the downstream markets are below 30%. Thus, Colas held an estimated market share of [20-30]% (in value) in the downstream market for asphalt production in 201736 and [10-20]% (in value) in the downstream market for road works in 201837.  </w:t>
        <w:br/>
        <w:t>65. It follows from the above that the operation is not likely to harm competition through vertical effects in all of these markets.</w:t>
      </w:r>
    </w:p>
    <w:p>
      <w:r>
        <w:t xml:space="preserve">C. ANALYSIS OF THE RISK OF COORDINATION BETWEEN PARENT COMPANIES  </w:t>
        <w:br/>
        <w:t>66. The creation of a joint venture is also likely to encourage its parent companies to coordinate their activities in the markets where they remain simultaneously present. The aforementioned guidelines provide that a risk of harm to competition resulting from coordination may arise when the market share of the company resulting from the operation exceeds 30%.</w:t>
      </w:r>
    </w:p>
    <w:p>
      <w:r>
        <w:rPr>
          <w:b/>
        </w:rPr>
        <w:t>[Pages 13–14]</w:t>
      </w:r>
    </w:p>
    <w:p>
      <w:r>
        <w:t xml:space="preserve">the coordination between parent companies may be considered if they are simultaneously present in the same markets or in markets vertically related to those in which the joint venture operates. Such an infringement cannot, moreover, be excluded a priori when the parent companies are simultaneously present in a market distinct from that of the joint venture, as multi-market contact between companies is also likely to facilitate the coordination of their competitive behaviors.  </w:t>
        <w:br/>
        <w:t xml:space="preserve">67. In accordance with the decision-making practice of the Authority, as set out in paragraphs 526 and following of the aforementioned guidelines, the risk of coordination of the competitive behavior of the parent companies is analyzed in light of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on competition of the coordination.  </w:t>
        <w:br/>
        <w:t xml:space="preserve">68. In this case, the parent companies of Terzeo operate simultaneously in the local markets for the production of aggregates, for which it is necessary to examine whether the operation is likely to create a risk of coordination between their competitive behavior.  </w:t>
        <w:br/>
        <w:t xml:space="preserve">69. As a constant practice, competition authorities consider that the activity of the joint venture must be of essential importance for the markets in which the parent companies are active in order to establish a sufficient causal link to assess the existence of a risk of coordination of the competitive behavior of the parent companies and the creation of the joint venture. However, it cannot be excluded that, in certain cases, other factors may be the source of increased interdependence between the parent companies. The Authority has thus considered, in addition to the factor of market proximity, other factors such as the financial ties woven in the context of the creation of the subsidiary between the parent companies or the fact that the products of the joint venture are an essential factor of production in the activity of the parent companies in several of their markets, for example38.  </w:t>
        <w:br/>
        <w:t xml:space="preserve">70. Due to their local nature, the markets for the production of aggregates, and in particular the market in which Terzeo operates, are unlikely to be of essential importance for the parent companies. Furthermore, the activity of Terzeo is not essential for them, as they develop many other activities: the turnover of Terzeo39 will thus represent less than [0-5]% of the turnover achieved by Bouygues and less than [10-20]% of the turnover achieved by Ensis in France40. Considering more specifically the Île-de-France activities of the parent companies of Terzeo, the turnover of the joint venture will represent less than [0-5]% of the turnover achieved by Colas41 and less than [10-20]% of the turnover achieved by Ensis42 in Île-de-France. It should also be noted that the aggregates produced by Terzeo will not, in any case, be an essential factor of production in the activity of the parent companies in the markets where they compete.  </w:t>
        <w:br/>
        <w:t xml:space="preserve">71. Given the preceding elements and without it being necessary to analyze the other criteria since the causal link between the creation of the joint venture and the risk of coordination of the competitive behavior of the parent companies is not established, the operation is not likely to harm competition in the relevant markets.  </w:t>
        <w:br/>
        <w:t xml:space="preserve">DECIDES  </w:t>
        <w:br/>
        <w:t xml:space="preserve">Sole Article: The notified operation under number 19-093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