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https://www.autoritedelaconcurrence.fr/fr/decision-de-controle-des-concentrations/relative-la-prise-de-controle-conjoint-par-les-societes-sca</w:t>
      </w:r>
    </w:p>
    <w:p>
      <w:r>
        <w:t>Pages translated : 2</w:t>
      </w:r>
    </w:p>
    <w:p/>
    <w:p>
      <w:r>
        <w:rPr>
          <w:b/>
        </w:rPr>
        <w:t>[Pages 1–2]</w:t>
      </w:r>
    </w:p>
    <w:p>
      <w:r>
        <w:t xml:space="preserve">FRENCH REPUBLIC  </w:t>
        <w:br/>
        <w:t xml:space="preserve">Decision No. 19-DCC-30 of February 27, 2019  </w:t>
        <w:br/>
        <w:t xml:space="preserve">regarding the joint control acquisition by the companies SCA Wood AB  </w:t>
        <w:br/>
        <w:t xml:space="preserve">and PG Investissements of the company Florencia  </w:t>
        <w:br/>
        <w:t xml:space="preserve">The Competition Authority,  </w:t>
        <w:br/>
        <w:t xml:space="preserve">Having regard to the complete notification file sent to the mergers department on February 8, 2019,  </w:t>
        <w:br/>
        <w:t xml:space="preserve">concerning the joint control acquisition of the company Florencia SA and its subsidiaries by the companies  </w:t>
        <w:br/>
        <w:t xml:space="preserve">PG Investissements and SCA Wood AB, materialized by a unilateral promise of sale and purchase dated December 21,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Florencia SA and its subsidiaries by the companies SCA Wood AB and PG Investissements, which previously held exclusive control. Insofar as it results in the transition from exclusive control to joint control, the notified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the manufacture and marketing of wood products, which are consistently defined by the decision-making practice of the competition authorities.  </w:t>
        <w:br/>
        <w:t xml:space="preserve">3. Regardless of the segmentations retained, the combined market shares of the parties do not exceed 25%1.  </w:t>
        <w:br/>
        <w:t xml:space="preserve">4. Considering the elements of the file and in particular point 384 of the guidelines of the Competition Authority regarding the control of concentrations, the operation is not likely to harm competition.  </w:t>
        <w:br/>
        <w:t>1 [Correction of material error].</w:t>
      </w:r>
    </w:p>
    <w:p>
      <w:r>
        <w:t xml:space="preserve">DECIDES  </w:t>
        <w:br/>
        <w:t xml:space="preserve">Sole Article: The operation notified under number 19-016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