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https://www.autoritedelaconcurrence.fr/fr/decision-de-controle-des-concentrations/relative-la-prise-de-controle-conjoint-par-predica-et</w:t>
      </w:r>
    </w:p>
    <w:p>
      <w:r>
        <w:t>Pages translated : 5</w:t>
      </w:r>
    </w:p>
    <w:p/>
    <w:p>
      <w:r>
        <w:rPr>
          <w:b/>
        </w:rPr>
        <w:t>[Pages 1–3]</w:t>
      </w:r>
    </w:p>
    <w:p>
      <w:r>
        <w:t xml:space="preserve">FRENCH REPUBLIC  </w:t>
        <w:br/>
        <w:t xml:space="preserve">Decision No. 10-DCC-112 of September 17, 2010  </w:t>
        <w:br/>
        <w:t xml:space="preserve">regarding the joint control by Prédica and Altaréa of the  </w:t>
        <w:br/>
        <w:t>company Alta Marigny Carré de Soie</w:t>
      </w:r>
    </w:p>
    <w:p>
      <w:r>
        <w:t xml:space="preserve">The Competition Authority,  </w:t>
        <w:br/>
        <w:t xml:space="preserve">Having regard to the notification file submitted in full to the merger service on August 16, 2010,  </w:t>
        <w:br/>
        <w:t xml:space="preserve">regarding the joint control by Prédica and Altaréa of the company Alta Marigny Carré de Soie, formalized by a draft share transfer agreement and guarantee under suspensive conditions;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Prédica – Prévoyance Dialogue (hereinafter "Prédica") is a subsidiary of the mutual group Crédit Agricole (hereinafter "GCA"). The activities of GCA are divided into several poles which are (i) local banking in France, (ii) specialized financial services, (iii) financing and investment banking, (iv) asset management through its insurance and private banking services, (v) retail banking internationally, and (vi) real estate services. Prédica's activity is the ownership and management of real estate assets for its own account. Specifically regarding the activity of owning and managing shopping centers involved in this operation, GCA, through Prédica, currently exercises joint control over the company Aldeta, which operates a shopping center located in the Alpes Maritimes and manages a shopping gallery in Essonne. Prédica also engages in the management of commercial premises on behalf of third parties and in residential and office real estate development. In 2009, GCA achieved a worldwide turnover excluding tax of […] billion euros, of which […] billion in France.  </w:t>
        <w:br/>
        <w:t xml:space="preserve">2. The limited partnership Altaréa (hereinafter "Altaréa") is the parent company of the Altaréa Cogedim group. It is controlled by a natural person who does not hold any controlling interest in other companies. The Altaréa Cogedim group is active in the real estate services markets primarily in France. Through its wholly-owned subsidiary, SAS Foncière Altaréa (hereinafter "Foncière Altaréa"), Altaréa engages in the ownership and management of shopping centers for its own account. In this capacity, Altaréa owns in France a portfolio of 64 commercial assets, representing approximately 625,000 m², valued at 2.3 billion euros. It notably exercises joint control with Prédica and the pension fund ABP over the company Aldeta, which is aimed at the ownership and operation of a shopping center in the Alpes Maritimes1. Furthermore, Altaréa engages in the management of shopping centers on behalf of third parties and in the real estate development of residential and office premises. Altaréa achieved a worldwide turnover excluding tax of 940 million euros in 2009, of which 912 million in France.  </w:t>
        <w:br/>
        <w:t xml:space="preserve">3. The target of the operation is the company Alta Marigny Carré de Soie SNC (hereinafter "Alta Marigny") currently co-owned by the company Marigny Expansion SAS (hereinafter "Marigny Expansion"), a subsidiary of the Casino group, and Altaréa. Alta Marigny aims to own and operate the shopping and leisure center "Carré de Soie" located in the Lyon metropolitan area in Vaux-en-Velin. This shopping center, with an area of over 61,000 m², consists of medium-sized stores specializing in clothing, gardening, DIY, or household appliances, among others, about fifty shops and restaurants, as well as a cinema. Alta Marigny's turnover amounted to [&lt;50] million euros in 2009, entirely generated in France.  </w:t>
        <w:br/>
        <w:t xml:space="preserve">4. At the end of the operation, Prédica will acquire 50% of the capital of Alta Marigny currently held by Marigny Expansion. Through the equal distribution of capital at 50% for each of the two shareholders, and under the shareholders' agreement concluded between them, the envisaged operation will result in joint control of Prédica and Altaréa over Alta Marigny.  </w:t>
        <w:br/>
        <w:t>5. As it results in the replacement of one of the shareholders ensuring the joint control of Alta Marigny, the operation constitutes a concentration within the meaning of Article L. 430-1 of the Commercial Code. Given the turnover of the parties to the operation, the thresholds provided for in Article 1, paragraph 2, a) and b) of Council Regulation (EC) No. 139/2004 of January 20, 2004, are met. Nevertheless, since GCA and Altaréa generate more than two-thirds of their turnover in France, the operation is not of Community dimension and the present operation is subject to the provisions of Articles L. 430-3 and following of the Commercial Code relating to economic concentration.</w:t>
      </w:r>
    </w:p>
    <w:p>
      <w:r>
        <w:t xml:space="preserve">II. Delimitation of the relevant markets  </w:t>
        <w:br/>
        <w:t xml:space="preserve">A. THE RELEVANT SERVICE MARKETS  </w:t>
        <w:br/>
        <w:t xml:space="preserve">6. The national and Community competition authorities have considered, while leaving the question open, various segmentations in the real estate services sector2 according to (i) the recipients of the services (individuals or businesses), (ii) the method of price setting, (free residential real estate and subsidized social or intermediate housing)3, (iii) the type of activity conducted on the premises (offices4, commercial premises5, and other activity premises6), and (iv) the nature of the services or goods offered7.  </w:t>
        <w:br/>
        <w:t xml:space="preserve">7. Regarding segmentation according to the nature of the services or goods offered, the decisional practice has considered distinguishing:  </w:t>
        <w:br/>
        <w:t xml:space="preserve">- real estate development8, which includes the activities of construction and sale of real estate properties;  </w:t>
        <w:br/>
        <w:t xml:space="preserve">- management of real estate assets for own account9;  </w:t>
        <w:br/>
        <w:t xml:space="preserve">- management of real estate assets for third-party account;  </w:t>
        <w:br/>
        <w:t xml:space="preserve">- administration of real estate, which covers the activities of managing buildings on behalf of owners and can be segmented between rental management and co-ownership management;  </w:t>
        <w:br/>
        <w:t xml:space="preserve">- real estate appraisal;  </w:t>
        <w:br/>
        <w:t xml:space="preserve">- real estate consulting;  </w:t>
        <w:br/>
        <w:t xml:space="preserve">- intermediation in real estate transactions for which intermediation in purchase/sale operations is distinguished from intermediation in rental operations10.  </w:t>
        <w:br/>
        <w:t xml:space="preserve">8. Regarding segmentation according to the destination of the premises, the Minister of the Economy, while leaving the question open, has considered a segmentation between shopping centers and commercial premises at the foot of buildings11, as well as a segmentation of shopping centers according to their size.  </w:t>
        <w:br/>
        <w:t xml:space="preserve">9. In this case, given the low market shares of the notifying parties, it is not necessary to segment the market based on the size of the centers. The competitive analysis will therefore focus on the market for the management and ownership for own account of real estate assets for shopping centers.  </w:t>
        <w:br/>
        <w:t xml:space="preserve">10. Marginally, Altaréa and Prédica are also active in the market for the management of commercial premises on behalf of third parties and in the market for the development of office and residential real estate.  </w:t>
        <w:br/>
        <w:t xml:space="preserve">3 See the Letter from the Minister of the Economy, Finance and Industry C2002-112 of November 8, 2002, to the advisors of Gecina regarding a concentration in the real estate assets sector.  </w:t>
        <w:br/>
        <w:t xml:space="preserve">4 See the Letter from the Minister of the Economy, Finance and Industry C2003-66 of April 17, 2003, to the advisors of CBRE Holding Inc. regarding a concentration in the real estate services sector for which a market for office brokerage was considered.  </w:t>
        <w:br/>
        <w:t xml:space="preserve">5 See the Letter from the Minister of the Economy, Finance and Industry C2004-123 of July 22, 2004, to the advisors of Immobiliaria Colonial SA regarding a concentration in the commercial premises rental sector.  </w:t>
        <w:br/>
        <w:t xml:space="preserve">6 See the decision of the European Commission COMP/M.2863 Morgan Stanley / Olivetti / Telecom Italia / Tiglio of August 30, 2002.  </w:t>
        <w:br/>
        <w:t xml:space="preserve">7 Decision of the European Commission COMP/M.3370 cited above.  </w:t>
        <w:br/>
        <w:t xml:space="preserve">8 See the Letter from the Minister of the Economy, Finance and Employment C2007-166 cited above.  </w:t>
        <w:br/>
        <w:t xml:space="preserve">9 See the Letter from the Minister of the Economy, Finance and Industry C2005-126 cited above, the decision of the Minister of the Economy Lehman Brothers of May 10, 2007.  </w:t>
        <w:br/>
        <w:t xml:space="preserve">10 See the Letter from the Minister of the Economy, Finance and Industry C2005-126 cited above.  </w:t>
        <w:br/>
        <w:t>11 See the Letter from the Minister of the Economy, Finance and Employment C2007-52 of May 22, 2007, to the advisors of Unibail, regarding a concentration in the real estate services sector.</w:t>
      </w:r>
    </w:p>
    <w:p>
      <w:r>
        <w:rPr>
          <w:b/>
        </w:rPr>
        <w:t>[Pages 4–5]</w:t>
      </w:r>
    </w:p>
    <w:p>
      <w:r>
        <w:t>B. GEOGRAPHIC MARKETS</w:t>
      </w:r>
    </w:p>
    <w:p>
      <w:r>
        <w:t>11. The French and Community competition authorities have considered that the markets related to the real estate sector are of sub-national dimension, while leaving the question open.</w:t>
      </w:r>
    </w:p>
    <w:p>
      <w:r>
        <w:t>12. However, with regard to the more specific segment of real estate for commercial premises in shopping centers, where part of the demand comes from nationally sized groups, the Minister of the Economy has already noted that the strategy of these groups to establish themselves in shopping centers follows a logic of territorial coverage. Furthermore, the Minister has considered, while leaving the question open, that the market for real estate services is of national dimension when investments are made by large professional investors.</w:t>
      </w:r>
    </w:p>
    <w:p>
      <w:r>
        <w:t>13. The competitive analysis will therefore be conducted at both the national and sub-national levels. At the sub-national level, two levels of analysis have so far been retained: the region and the agglomeration, with the analysis generally conducted at the regional level when the size of the urban area is too small to allow for a genuine competitive analysis. In this case, both levels will be considered.</w:t>
      </w:r>
    </w:p>
    <w:p>
      <w:r>
        <w:t>14. Regarding the market for the management of commercial premises on behalf of third parties and the market for office real estate development, it emerges from previous practice that the markets for real estate services aimed at businesses have generally been considered to be of national dimension, particularly when investment operations are carried out by large investors. However, a sub-national dimension has not been excluded. The market for residential real estate development is generally, like all real estate services aimed at individuals, analyzed at the local level, or even at the agglomeration level.</w:t>
      </w:r>
    </w:p>
    <w:p>
      <w:r>
        <w:t>15. The question of the exact delineation of the relevant markets may, however, be left open in this decision, as the conclusions of the competitive analysis remain unchanged regardless of the solutions adopted.</w:t>
      </w:r>
    </w:p>
    <w:p>
      <w:r>
        <w:t>III. Competitive Analysis</w:t>
      </w:r>
    </w:p>
    <w:p>
      <w:r>
        <w:t>19. At the national level, the notifying parties estimated the number of m² dedicated to shopping centers at 14 million. GCA and Altaréa own and operate respectively […] and […] m², representing [0-5]% and [0-5]% of the market. With 61,000 m², the market share of the target represents [&lt;1]% of the surfaces at the national level.</w:t>
      </w:r>
    </w:p>
    <w:p>
      <w:r>
        <w:t>20. Neither GCA nor Altaréa (apart from its prior participation in Carré de Soie) owns other shopping centers in the Rhône Alpes region or in the Lyon agglomeration. With 61,000 m², the target represents approximately [5-10]% of the regional market and [10-20]% of the local market. In these markets, the parties will face the presence of powerful competing operators, such as Unibail-Rodamco, Klépierre, and Immochan, each holding, both at the regional and local levels, 20% or more of market shares. Finally, the city center of Lyon, located 8 km from the target shopping center, constitutes a strong alternative for the clientele of the Carré de Soie shopping center.</w:t>
      </w:r>
    </w:p>
    <w:p>
      <w:r>
        <w:t>21. Therefore, the present operation is not likely to harm competition through horizontal effects in the market for the management of shopping centers for own account.</w:t>
      </w:r>
    </w:p>
    <w:p>
      <w:r>
        <w:t>DECIDES</w:t>
      </w:r>
    </w:p>
    <w:p>
      <w:r>
        <w:t>Sole Article: The operation notified under number 10-0121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