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https://www.autoritedelaconcurrence.fr/fr/decision-de-controle-des-concentrations/relative-la-prise-de-controle-dactifs-de-la-societe-renault</w:t>
      </w:r>
    </w:p>
    <w:p>
      <w:r>
        <w:t>Pages translated : 6</w:t>
      </w:r>
    </w:p>
    <w:p/>
    <w:p>
      <w:r>
        <w:rPr>
          <w:b/>
        </w:rPr>
        <w:t>[Pages 1–3]</w:t>
      </w:r>
    </w:p>
    <w:p>
      <w:r>
        <w:t xml:space="preserve">FRENCH REPUBLIC  </w:t>
        <w:br/>
        <w:t xml:space="preserve">Decision No. 10-DCC-174 of November 25, 2010  </w:t>
        <w:br/>
        <w:t xml:space="preserve">regarding the acquisition of assets  </w:t>
        <w:br/>
        <w:t xml:space="preserve">of the company Renault Retail Group  </w:t>
        <w:br/>
        <w:t>by the company NDK</w:t>
      </w:r>
    </w:p>
    <w:p>
      <w:r>
        <w:t xml:space="preserve">The Competition Authority,  </w:t>
        <w:br/>
        <w:t xml:space="preserve">Having regard to the notification file sent to the merger service on October 8, 2010, and declared complete on November 12, 2010, concerning the acquisition by the company NDK SA of assets from the Renault Retail Group, formalized by a transfer agreement signed on September 29,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NDK SA (hereinafter "NDK") is a public limited company active in the distribution, maintenance, and repair of motor vehicles in the south of France, primarily in the Languedoc-Roussillon region. It controls ten companies that operate car dealerships for the brands Citroën, Volkswagen, Audi, Skoda, Honda, Opel, Kia, Mitsubishi, and Fiat. The company NDK is 97% owned by the company SFPC and 3% by Ms. Chabrier and Ms. Tressol. The company SFPC is wholly owned by individuals who are members of the Chabrier family.  </w:t>
        <w:br/>
        <w:t>2. Renault Perpignan, a branch of Renault Retail Group, is active in the distribution, maintenance, and repair of motor vehicles of the brands Renault and Dacia in Perpignan (66). The Renault Retail Group is a subsidiary of the Renault Automobile group, active in the distribution, maintenance, and repair of motor vehicles. Present in 12 countries in Europe, it accounts for 33% of Renault vehicle sales in France.</w:t>
      </w:r>
    </w:p>
    <w:p>
      <w:r>
        <w:t xml:space="preserve">3. The company NDK committed, by a transfer deed signed on September 29, 2010, to take over the Perpignan establishment of the Renault Retail Group. The notified operation thus results in the exclusive control of Renault Perpignan by NDK, and as such constitutes a concentration within the meaning of Article L. 430-1 of the Commercial Code.  </w:t>
        <w:br/>
        <w:t>4. The companies concerned achieved a consolidated worldwide turnover excluding taxes of more than 75 million euros in 2009 (NDK: 228.3 million euros; Renault Perpignan: 77 million). Each of these companies achieved in France, in the retail sector, a turnover exceeding 15 million euros. Given these turnovers,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1. SERVICE MARKETS  </w:t>
        <w:br/>
        <w:t xml:space="preserve">5. In the automotive distribution sector, the decisional practice1 distinguishes:  </w:t>
        <w:br/>
        <w:t xml:space="preserve">the distribution of new passenger vehicles intended for individual customers;  </w:t>
        <w:br/>
        <w:t xml:space="preserve">the distribution of new passenger vehicles intended for professional customers;  </w:t>
        <w:br/>
        <w:t xml:space="preserve">the distribution of commercial vehicles (notably light utility vehicles);  </w:t>
        <w:br/>
        <w:t xml:space="preserve">the distribution of used motor vehicles;  </w:t>
        <w:br/>
        <w:t xml:space="preserve">the distribution of spare parts and automotive accessories;  </w:t>
        <w:br/>
        <w:t xml:space="preserve">the distribution of maintenance and repair services for motor vehicles;  </w:t>
        <w:br/>
        <w:t xml:space="preserve">the distribution of rental services.  </w:t>
        <w:br/>
        <w:t xml:space="preserve">6. There is no need to challenge these definitions during the examination of the present operation.  </w:t>
        <w:br/>
        <w:t>7. The companies concerned are simultaneously present in each of these markets, except for the market for the distribution of rental services.</w:t>
      </w:r>
    </w:p>
    <w:p>
      <w:r>
        <w:t xml:space="preserve">2. GEOGRAPHICAL DELIMITATION  </w:t>
        <w:br/>
        <w:t xml:space="preserve">8. Regarding the retail sale of new or used motor vehicles, spare parts and automotive accessories, maintenance and repair services for motor vehicles, the decisional practice2 adopts a local definition, with the analysis generally conducted at the departmental level.  </w:t>
        <w:br/>
        <w:t xml:space="preserve">9. However, it has also been noted on several occasions3 that to purchase new vehicles, individuals, and even more so professionals, do not limit themselves to departmental borders and may extend their searches to neighboring departments, or even to neighboring countries when they reside in border departments. Professionals are also likely to address manufacturers directly, with their demand potentially expressed through calls for tenders. In the present case, the competitive situation in the department of Aude will be taken into account, with the city of Narbonne being directly accessible via the A9 motorway in less than 45 minutes from Perpignan. It is also important to consider the proximity of Spain, particularly the city of Figueras, located 45 minutes from Perpignan and directly accessible via the A9 motorway and its extension on the AP-7 motorway in Spanish territory.  </w:t>
        <w:br/>
        <w:t xml:space="preserve">10. Conversely, regarding the markets for the distribution of spare parts and accessories and the distribution of maintenance and repair services, it is important not to overestimate the distance that buyers are willing to travel given their propensity to have maintenance and repair services performed, particularly under contractual warranty, close to the main garage location of the vehicle.  </w:t>
        <w:br/>
        <w:t>11. However, in the absence of harm to competition, the question of the exact geographical delimitation of the markets may remain open.</w:t>
      </w:r>
    </w:p>
    <w:p>
      <w:r>
        <w:t xml:space="preserve">III. Competitive analysis  </w:t>
        <w:br/>
        <w:t xml:space="preserve">A. ON THE MARKETS FOR NEW VEHICLES  </w:t>
        <w:br/>
        <w:t xml:space="preserve">12. Regarding the sale of new vehicles, the decisional practice considers as an indicator, for calculating market shares, the ratio between the sales of new passenger vehicles made by the parties in the departments concerned by the operation and the total registrations of new passenger vehicles recorded in those same departments.  </w:t>
        <w:br/>
        <w:t xml:space="preserve">13. In the market for the distribution of new passenger vehicles intended for individuals, all brands combined, the market share thus calculated for the NDK group in the department of Pyrénées Orientales, with 3,160 registrations recorded in 2009 by the prefecture, amounts to 23.9%, and that of Renault Perpignan to 18.8%. Thus, following the operation, the combined market share of the new entity will correspond to 42.6% of the total sales of new passenger vehicles in the department of Pyrénées-Orientales. A Peugeot vehicle dealership is also present in this department, representing 15.2% of the registrations in the department of Pyrénées-Orientales, along with several other dealerships for Ford, Mercedes, Toyota, Nissan, Seat, and Skoda.  </w:t>
        <w:br/>
        <w:t xml:space="preserve">2 See in particular Decision No. 09-DCC-01 of the Competition Authority of April 8, 2009, and Decision No. 10-DCC-23 of March 1, 2010.  </w:t>
        <w:br/>
        <w:t>3 See in particular the Gueudet/Degand cases, authorized by letter from the minister on October 17, 2002 (published in the BOCCRF of August 11, 2002), and G.G.B.A./SNAT authorized by letter on October 25, 2002 (published in the BOCCRF of December 31, 2002), as well as Decision No. 09-DCC-01 of the Authority.</w:t>
      </w:r>
    </w:p>
    <w:p>
      <w:r>
        <w:rPr>
          <w:b/>
        </w:rPr>
        <w:t>[Pages 4–6]</w:t>
      </w:r>
    </w:p>
    <w:p>
      <w:r>
        <w:t>14. In a larger catchment area including, in addition to the Pyrénées-Orientales, the Aude, the sales of the merged entity, with 7,386 registrations recorded in 2009, represent 32% of the total sales of new passenger vehicles. Several dealerships of the brands Renault, Peugeot, Citroën, Volkswagen, Audi, Ford, Toyota, Nissan, and Skoda are notably present in Narbonne. Additionally, distributors of the brands Seat, Volkswagen, Audi, Citroën, and Renault are present in Figueras, Spain.</w:t>
      </w:r>
    </w:p>
    <w:p>
      <w:r>
        <w:t>15. In the market for the distribution of new passenger vehicles intended for professionals, all brands combined, the market share of the NDK group in the department of Pyrénées-Orientales, with 525 registrations recorded in 2009 by the prefecture, amounts to 25.5% and that of Renault Perpignan to 20.2%. Thus, following the operation, the combined market share of the new entity will correspond to 45.7% of the total sales of new passenger vehicles in the department of Pyrénées-Orientales. The Peugeot dealership represents 17.3% of the registrations in the department of Pyrénées-Orientales for this type of vehicle.</w:t>
      </w:r>
    </w:p>
    <w:p>
      <w:r>
        <w:t>16. In a larger catchment area including the Aude, the merged entity would have a market share of 33.7% of the total sales of new passenger vehicles and would face competition from numerous competitors, notably the operators in Narbonne already mentioned. It is also important to consider the proximity of Spanish distributors, as well as the possibility for professionals to address manufacturers directly.</w:t>
      </w:r>
    </w:p>
    <w:p>
      <w:r>
        <w:t>17. In the market for the distribution of utility vehicles, all brands combined, the market share of the NDK group in the department of Pyrénées-Orientales, with 495 registrations recorded in 2009 by the prefecture, amounts to 23.1% and that of Renault Perpignan to 26%. Thus, following the operation, the combined market share of the new entity will correspond to 49.1% of the total sales of utility vehicles in the department of Pyrénées-Orientales. It will face competition from operators of several brands, notably the Peugeot dealership which represents 17.9% of the registrations in the department of Pyrénées-Orientales.</w:t>
      </w:r>
    </w:p>
    <w:p>
      <w:r>
        <w:t>18. In a larger catchment area including the Aude, the merged entity, with 1,233 registrations recorded in 2009, would have a market share of 30.4% of the total sales of utility vehicles and would face competition from numerous competitors, notably the operators in Narbonne already mentioned. The proximity of distributors in Figueras, as well as the possibility for professionals to address manufacturers directly, also exerts competitive pressure on the new entity.</w:t>
      </w:r>
    </w:p>
    <w:p>
      <w:r>
        <w:t>19. Considering all these elements, the operation is not likely to harm competition in the markets for the sale of new vehicles.</w:t>
      </w:r>
    </w:p>
    <w:p>
      <w:r>
        <w:t>B. ON THE MARKET FOR THE DISTRIBUTION OF USED VEHICLES</w:t>
      </w:r>
    </w:p>
    <w:p>
      <w:r>
        <w:t>20. In the market for the distribution of used vehicles, the notifying party was unable to provide precise market shares. However, it should be noted that the market for the sale of used vehicles is more fragmented than the market for the sale of new vehicles. Indeed, many players are present in this market, including online sales and sales between individuals. Proximity to Spain also suggests that consumers can easily travel there to acquire a used car.</w:t>
      </w:r>
    </w:p>
    <w:p>
      <w:r>
        <w:t>C. ON THE MARKETS FOR THE RETAIL DISTRIBUTION OF SPARE PARTS AND AUTOMOTIVE ACCESSORIES AND FOR VEHICLE MAINTENANCE AND REPAIR SERVICES</w:t>
      </w:r>
    </w:p>
    <w:p>
      <w:r>
        <w:t>21. In the markets for the retail distribution of spare parts and automotive accessories and for vehicle maintenance and repair services, the parties were unable to produce their market shares. However, it should be noted that the NDK group did not include a Renault dealership prior to the operation, and therefore the operation does not have the effect of concentrating the supply of corresponding spare parts and repairs. Furthermore, the new entity will continue to face competition from other dealerships and the many independent garages and repairers present in Pyrénées-Orientales, as well as from specialized brands such as Midas, Feu Vert, or Point S, which may offer consumers identical or equivalent spare parts and accessories, and maintenance and repair services for vehicles similar to those distributed by the parties.</w:t>
      </w:r>
    </w:p>
    <w:p>
      <w:r>
        <w:t>22. Given these elements, the operation is not likely to harm competition in the relevant markets.</w:t>
      </w:r>
    </w:p>
    <w:p>
      <w:r>
        <w:t>IV. Accessory Restriction</w:t>
      </w:r>
    </w:p>
    <w:p>
      <w:r>
        <w:t>23. Article 12 of the transfer deed of Renault Perpignan provides that the seller, Renault Retail Group, prohibits itself, and guarantees compliance with this prohibition by all entities it controls, from creating or operating an establishment with the same activity as the transferred business in the city of Perpignan for a period of two years.</w:t>
      </w:r>
    </w:p>
    <w:p>
      <w:r>
        <w:t>24. In accordance with the guidelines of the Competition Authority and the communication of the European Commission on accessory restrictions, "non-competition clauses are justified for periods not exceeding three years when the transfer of the business includes customer loyalty in the form of both the business goodwill and know-how." In this case, the non-competition clause, lasting two years and limited to the city of Perpignan, does not exceed what is necessary.</w:t>
      </w:r>
    </w:p>
    <w:p>
      <w:r>
        <w:t>DECIDES</w:t>
      </w:r>
    </w:p>
    <w:p>
      <w:r>
        <w:t>Sole Article: The operation notified under number 10-0170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