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https://www.autoritedelaconcurrence.fr/fr/decision-de-controle-des-concentrations/relative-la-prise-de-controle-de-deux-fonds-de-commerce-de</w:t>
      </w:r>
    </w:p>
    <w:p>
      <w:r>
        <w:t>Pages translated : 2</w:t>
      </w:r>
    </w:p>
    <w:p/>
    <w:p>
      <w:r>
        <w:rPr>
          <w:b/>
        </w:rPr>
        <w:t>[Pages 1–2]</w:t>
      </w:r>
    </w:p>
    <w:p>
      <w:r>
        <w:t>FRENCH REPUBLIC</w:t>
        <w:br/>
        <w:t>Decision No. 24-DCC-196 of September 16, 2024</w:t>
        <w:br/>
        <w:t>regarding the acquisition of two supermarket-type businesses and their service stations located in Lozère by the Carrefour group</w:t>
        <w:br/>
        <w:t>The Competition Authority,</w:t>
        <w:br/>
        <w:t>Having regard to the complete notification file sent to the mergers department on August 30, 2024, concerning the acquisition of two supermarket-type businesses and their service stations located in Lozère by the Carrefour group, formalized by the signing of four transfer agreements signed on August 2, 2024;</w:t>
        <w:br/>
        <w:t>Having regard to Book IV of the Commercial Code relating to the freedom of prices and competition, and in particular its Articles L. 430-1 to L. 430-7;</w:t>
        <w:br/>
        <w:t>Adopts the following decision:</w:t>
        <w:br/>
        <w:t>1. The notified operation consists of the acquisition by the company C.S.F. SAS, a subsidiary of the Carrefour group, of four businesses, which operate two supermarkets, operated under the Casino Supermarché brand and their adjacent service stations. These stores, which have a sales area of 1,690 m² and 1,858 m², are located respectively in Marjevols (48) and Peyre-en-Aubrac (48).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24-213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