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https://www.autoritedelaconcurrence.fr/fr/decision-de-controle-des-concentrations/relative-la-prise-de-controle-de-la-societe-claurolie-par</w:t>
      </w:r>
    </w:p>
    <w:p>
      <w:r>
        <w:t>Pages translated : 4</w:t>
      </w:r>
    </w:p>
    <w:p/>
    <w:p>
      <w:r>
        <w:rPr>
          <w:b/>
        </w:rPr>
        <w:t>[Pages 1–3]</w:t>
      </w:r>
    </w:p>
    <w:p>
      <w:r>
        <w:t xml:space="preserve">RÉPUBLIQUE FRANÇAISE  </w:t>
        <w:br/>
        <w:t xml:space="preserve">Decision No. 10-DCC-171 of November 29, 2010  </w:t>
        <w:br/>
        <w:t xml:space="preserve">regarding the acquisition of control of the company Claurolie  </w:t>
        <w:br/>
        <w:t xml:space="preserve">by the Carrefour Group  </w:t>
        <w:br/>
        <w:t xml:space="preserve">The Competition Authority,  </w:t>
        <w:br/>
        <w:t xml:space="preserve">Having regard to the notification file sent to the merger service on September 22, 2010, and declared complete on October 25, 2010, concerning the acquisition of exclusive control of the company Claurolie by the company Amidis et Compagnie, a subsidiary of the Carrefour Group, formalized by a protocol of agreement dated September 8, 2010;  </w:t>
        <w:br/>
        <w:t xml:space="preserve">Having regard to Book IV of the Commercial Code relating to price and competition freedom, and in particular its Articles L. 430-1 to L. 430-7;  </w:t>
        <w:br/>
        <w:t xml:space="preserve">Having regard to the supplementary elements submitted by the parties during the investigation;  </w:t>
        <w:br/>
        <w:t xml:space="preserve">Adopts the following decision:  </w:t>
        <w:br/>
        <w:t xml:space="preserve">I. The companies concerned and the operation  </w:t>
        <w:br/>
        <w:t xml:space="preserve">1. The company Amidis et Compagnie is a subsidiary of Carrefour, a group active in food retailing. In France, the Carrefour Group operates hypermarkets under the Carrefour and Champion brands and supermarkets under the Champion and Carrefour Market brands. It also operates convenience stores under the Shopi, 8 à huit, Marché Plus, Sherpa, Proxi brands and discount stores under the Ed and Dia brands.  </w:t>
        <w:br/>
        <w:t xml:space="preserve">2. Claurolie is a public limited company that operates a food-dominant point of sale under the Carrefour Market brand in Siorac-en-Périgord (24). The shares of Claurolie are held 99.97% by the Besseau family, with ITM Entreprises holding one share.  </w:t>
        <w:br/>
        <w:t xml:space="preserve">3. The notified operation, formalized by a transfer protocol dated September 22, 2010, consists of the acquisition by the Carrefour Group of the shares of Claurolie.  </w:t>
        <w:br/>
        <w:t xml:space="preserve">4. Insofar as it results in the exclusive control of the company Claurolie by the Carrefour Group, through its subsidiary Amidis et Compagnie, the notified operation is indeed a concentration within the meaning of Article L. 430-1 of the Commercial Code. The companies concerned operate several retail stores and together achieve a total worldwide turnover of more than 75 million euros (Carrefour Group: 85.96 billion euros for the fiscal year ending December 31, 2009; Claurolie: 16.99 million euros for the same fiscal year). The companies concerned achieve in France in the retail sector a turnover exceeding 15 million euros. Given these turnovers, the operation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 xml:space="preserve">II. Definition of relevant markets  </w:t>
        <w:br/>
        <w:t xml:space="preserve">5. According to the consistent practice of national and Community competition authorities, two categories of markets can be delineated in the food retail sector. These are, on the one hand, the "downstream" markets, of local dimension, which bring together retail companies and consumers for the sale of consumer goods and, on the other hand, the "upstream" markets for supplying retail companies with everyday consumer goods, of national dimension.  </w:t>
        <w:br/>
        <w:t xml:space="preserve">A. DOWNSTREAM MARKETS OF FOOD RETAILING  </w:t>
        <w:br/>
        <w:t xml:space="preserve">1. SERVICE MARKETS  </w:t>
        <w:br/>
        <w:t xml:space="preserve">6.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trade, (iv) small retail trade, (v) maxi discounters, (vi) mail order sales.  </w:t>
        <w:br/>
        <w:t xml:space="preserve">7. Supermarkets are usually defined as food-dominant stores with a legal sales area of less than 2,500 m² and greater than 400 m².  </w:t>
        <w:br/>
        <w:t xml:space="preserve">8. In this case, the company Claurolie operates a store under the Carrefour Market brand and currently occupies a sales area of 2,230 m², thus falling into the category of supermarkets.  </w:t>
        <w:br/>
        <w:t xml:space="preserve">2. GEOGRAPHICAL DELIMITATION  </w:t>
        <w:br/>
        <w:t xml:space="preserve">9. In its recent decisions regarding operations involving hypermarkets or supermarkets, the Competition Authority has recalled that depending on the size of the stores concerned, competitive conditions should be assessed in two different areas:  </w:t>
        <w:br/>
        <w:t xml:space="preserve">- a first market where consumer demand from an area meets the supply of hypermarkets to which they have access within 30 minutes of driving and which are, from their point of view, substitutable for each other;  </w:t>
        <w:br/>
        <w:t xml:space="preserve">- a second market where consumer demand meets the supply of supermarkets and equivalent forms of commerce located within a 15-minute driving distance. These latter forms of commerce may include, in addition to supermarkets, hypermarkets located near consumers and discount stores.  </w:t>
        <w:br/>
        <w:t xml:space="preserve">10. Other criteria may nevertheless be considered to assess the impact of a concentration on the competitive situation in retail distribution markets, which may lead to refining, in the specific case, the usual delineations presented above.  </w:t>
        <w:br/>
        <w:t xml:space="preserve">11. In this case, the store concerned falls into the category of supermarkets, and the competitive analysis will be conducted solely on the market including supermarkets, hypermarkets, convenience stores, and discount stores located within a 15-minute radius around Siorac-en-Périgord.  </w:t>
        <w:br/>
        <w:t xml:space="preserve">B. UPSTREAM SUPPLY MARKETS  </w:t>
        <w:br/>
        <w:t xml:space="preserve">12. Regarding supply markets, the European Commission has recognized the existence of national dimension markets by major product groups, a delineation followed by national authorities.  </w:t>
        <w:br/>
        <w:t xml:space="preserve">13. There is no need to challenge this delineation in the context of the present operation.  </w:t>
        <w:br/>
        <w:t xml:space="preserve">III. Competitive analysis  </w:t>
        <w:br/>
        <w:t xml:space="preserve">A. DOWNSTREAM MARKET OF FOOD RETAILING  </w:t>
        <w:br/>
        <w:t xml:space="preserve">14. The supermarket operated by the target and by the acquirers is located in the catchment area of Siorac-en-Périgord (24).  </w:t>
        <w:br/>
        <w:t xml:space="preserve">15. In the market including supermarkets and equivalent forms of commerce located in a catchment area of 15 minutes by car around Siorac-en-Périgord, the store under the Carrefour Market brand operated by the target represents 23% of the sales areas. The other stores operated by the Carrefour Group in the 15-minute catchment area, under the Carrefour Market and 8 à huit brands, represent 26% of the sales areas. Following the contemplated operation, the market share of the Carrefour Group will therefore be 48%.  </w:t>
        <w:br/>
        <w:t xml:space="preserve">16. This store is currently facing competition from a hypermarket of the Intermarché group holding 30% of the sales areas, from a hard-discount store of the Casino group, operated under the Leader Price brand, holding 7% of the sales areas, and from two hard-discount stores, under the Aldi and Leader Price brands, holding 8% and 7% of the sales areas, respectively.  </w:t>
        <w:br/>
        <w:t>17. Furthermore, the notifying party indicated that the Système U group has obtained authorization to create a new food-oriented point of sale of 2,000 m² in the relevant catchment area. This authorization will allow the entry of this new operator who will obtain a share</w:t>
      </w:r>
    </w:p>
    <w:p>
      <w:r>
        <w:rPr>
          <w:b/>
        </w:rPr>
        <w:t>[Pages 4–4]</w:t>
      </w:r>
    </w:p>
    <w:p>
      <w:r>
        <w:t xml:space="preserve">market share of 17% and will consequently lead to a decrease in the market share of the Carrefour group to 40% of the sales area of the relevant catchment area.  </w:t>
        <w:br/>
        <w:t xml:space="preserve">18. Therefore, the operation is not likely to harm competition in the markets concerned.  </w:t>
        <w:br/>
        <w:t xml:space="preserve">B. UPSTREAM SUPPLY MARKET  </w:t>
        <w:br/>
        <w:t xml:space="preserve">19. With regard to the upstream supply markets, it should be noted that the operation is limited to a store that represents only a marginal part of the turnover achieved by the Carrefour group in France under the Carrefour Market brand. The acquisition of control of the company Claurolie is therefore not likely to significantly strengthen the purchasing power of the Carrefour group, across all products as well as by major product groups.  </w:t>
        <w:br/>
        <w:t xml:space="preserve">20. Consequently, the operation is not likely to harm competition both in the downstream market and in the upstream market of distribution.  </w:t>
        <w:br/>
        <w:t xml:space="preserve">DECIDES  </w:t>
        <w:br/>
        <w:t xml:space="preserve">Sole Article: The operation notified under number 10-0157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