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https://www.autoritedelaconcurrence.fr/fr/decision-de-controle-des-concentrations/relative-la-prise-de-controle-de-la-societe-cooperative-val</w:t>
      </w:r>
    </w:p>
    <w:p>
      <w:r>
        <w:t>Pages translated : 8</w:t>
      </w:r>
    </w:p>
    <w:p/>
    <w:p>
      <w:r>
        <w:rPr>
          <w:b/>
        </w:rPr>
        <w:t>[Pages 1–3]</w:t>
      </w:r>
    </w:p>
    <w:p>
      <w:r>
        <w:t xml:space="preserve">FRENCH REPUBLIC  </w:t>
        <w:br/>
        <w:t xml:space="preserve">Decision No. 14-DCC-129 of September 9, 2014  </w:t>
        <w:br/>
        <w:t xml:space="preserve">regarding the acquisition of control of the cooperative society Val Nantais  </w:t>
        <w:br/>
        <w:t>by the cooperative society Terrena</w:t>
      </w:r>
    </w:p>
    <w:p>
      <w:r>
        <w:t xml:space="preserve">The Competition Authority,  </w:t>
        <w:br/>
        <w:t xml:space="preserve">Having regard to the notification file submitted in full to the merger control service on August 4, 2014, regarding the merger by absorption of the cooperative society Val Nantais by the cooperative society Terrena, formalized by a merger agreement dated March 11, 2014, approved on the same day by the boards of directors of the cooperative societies Val Nantais and Terrena;  </w:t>
        <w:br/>
        <w:t xml:space="preserve">Having regard to Book IV of the Commercial Code relating to the freedom of prices and competition, and in particular its Articles L. 430-1 to L. 430-7;  </w:t>
        <w:br/>
        <w:t xml:space="preserve">Having regard to the supplementary elements submitted by the parties during the investigation;  </w:t>
        <w:br/>
        <w:t>Adopts the following decision:</w:t>
      </w:r>
    </w:p>
    <w:p>
      <w:r>
        <w:t xml:space="preserve">I. The concerned companies and the operation  </w:t>
        <w:br/>
        <w:t xml:space="preserve">1. Terrena is an agricultural cooperative company whose capital is held by approximately 18,500 farmers and, to a lesser extent, by other cooperatives. It operates with its members in a territory that includes the Pays de la Loire region as well as part of the Brittany, Poitou, and Centre regions. Terrena's main activities include the collection, production, processing, and marketing of animal products (cattle, sheep, pigs, poultry, rabbits, eggs, and milk) and plant products (cereals and oilseeds, seeds, grapes, juice apples, and bulbs) as well as agro-supply, animal nutrition, and public distribution. Terrena is notably active, through its subsidiary Ného, in the distribution of specialized agro-supply products (fruit growing, horticulture, and market gardening) primarily to its members.  </w:t>
        <w:br/>
        <w:t xml:space="preserve">1 The cooperative Terrena-Poitou holds a non-controlling stake of 20% in the capital of Terrena.  </w:t>
        <w:br/>
        <w:t>2 Terrena generates 96% of its revenue in agro-supplies from its members.</w:t>
      </w:r>
    </w:p>
    <w:p>
      <w:r>
        <w:t xml:space="preserve">2. Val Nantais is an agricultural cooperative company whose capital is held by 40 member associates. It operates with its members in Loire-Atlantique and the neighboring departments. Val Nantais's activities include the collection, purchase, packaging, and resale of vegetables as well as the marketing of agro-supply products to member or third-party market gardeners.  </w:t>
        <w:br/>
        <w:t xml:space="preserve">3. The operation, formalized by a merger agreement dated March 11, 2014, approved on the same day by the boards of directors of Val Nantais and Terrena, involves the merger by absorption of Val Nantais by Terrena. As it results in the acquisition of control of Val Nantais by Terrena, the operation constitutes a concentration within the meaning of Article L. 430-1 of the Commercial Code.  </w:t>
        <w:br/>
        <w:t>4. The concerned companies together achieve a total worldwide turnover of more than 150 million euros (Terrena: [...] euros for the fiscal year ending December 31, 2013; Val Nantais: [...] euros for the fiscal year ending September 30, 2013). At least two of these companies generate a turnover in France exceeding 50 million euros (Terrena: [...] euros for the fiscal year ending December 31, 2013; Val Nantais: [...] euros for the fiscal year ending September 30, 2013).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parties are simultaneously present in the markets for the distribution of agro-supply products. Val Nantais is also active in the markets for the supply of vegetables.</w:t>
      </w:r>
    </w:p>
    <w:p>
      <w:r>
        <w:t xml:space="preserve">A. THE MARKETS FOR THE DISTRIBUTION OF AGRO-SUPPLY PRODUCTS  </w:t>
        <w:br/>
        <w:t xml:space="preserve">1. PRODUCT MARKETS  </w:t>
        <w:br/>
        <w:t xml:space="preserve">6. In terms of agro-supply, competition authorities traditionally distinguish between the upstream market involving manufacturers as sellers and distributors or agricultural cooperatives as buyers, and the downstream market involving these latter as resellers and farmers as buyers.  </w:t>
        <w:br/>
        <w:t xml:space="preserve">7. In this case, the parties to the operation are only active in the downstream market for the retail distribution of agro-supply products.  </w:t>
        <w:br/>
        <w:t xml:space="preserve">3 Val Nantais generates 33.5% of its turnover with its members and 66.5% with third-party market gardeners.  </w:t>
        <w:br/>
        <w:t>4 Terrena holds a non-controlling stake in the purchasing center Catelys. Furthermore, Terrena is very marginally present in the market for the production and marketing of seeds intended for market gardening (the Beaufort en Vallée site (Maine et Loire) generates a turnover of [...] euros, of which [...] in the national territory).</w:t>
      </w:r>
    </w:p>
    <w:p>
      <w:r>
        <w:t xml:space="preserve">8. National decision-making practice distinguishes within the downstream market for the retail distribution of agro-supply products between the distribution of seeds, the distribution of fertilizers, the distribution of phytosanitary products, the distribution of other agricultural equipment, and even the distribution of soil amendments, while emphasizing the existence of strong substitutability on the supply side insofar as the vast majority of distributors offer farmers these different categories of products. Specifically regarding the distribution of seeds, the existence of a particular segment consisting of seeds intended for organic farming has been considered.  </w:t>
        <w:br/>
        <w:t xml:space="preserve">9. The Competition Authority has also identified for each product family a segmentation based on the type of crops, notably distinguishing market gardening from polyculture. It has also considered the existence of a distinct market for the distribution of products for vineyards.  </w:t>
        <w:br/>
        <w:t xml:space="preserve">10. Finally, the Competition Authority has determined that there is no need to segment the market by distribution channel, as traders and cooperatives provide farmers with a similar offer. Indeed, even if significant differences between these two types of actors (status, taxation, nature of contractual relationships with the farmer) may persist, these do not suffice to establish the existence of two distinct product markets.  </w:t>
        <w:br/>
        <w:t>11. In this case, both parties to the operation are simultaneously active in the markets for non-organic seeds, soil amendments, fertilizers, and phytosanitary products intended for market gardening. The parties also both market films, tarps, and strings to market gardeners.</w:t>
      </w:r>
    </w:p>
    <w:p>
      <w:r>
        <w:t xml:space="preserve">2. GEOGRAPHICAL MARKETS  </w:t>
        <w:br/>
        <w:t xml:space="preserve">12. Regarding the markets for the commercialization of seeds, fertilizers, and phytosanitary products intended for farmers, decision-making practice retains a local dimension. In fact, the analysis of these markets is often conducted at the departmental level.  </w:t>
        <w:br/>
        <w:t>13. The parties consider that the relevant geographical market is regional in scope. They argue that deliveries, when they involve large volumes, which is generally the case, would be made across the entire region either directly from the factory (notably in the case of bulk orders from farmers) or from a single platform where the cooperative stores the products. Furthermore, the cost of...</w:t>
      </w:r>
    </w:p>
    <w:p>
      <w:r>
        <w:rPr>
          <w:b/>
        </w:rPr>
        <w:t>[Pages 4–6]</w:t>
      </w:r>
    </w:p>
    <w:p>
      <w:r>
        <w:t>Transport would be pooled and passed on in the same way to farmers regardless of their location in the region, with the price charged to farmers differing only based on the quantities ordered (the larger the orders, the lower the price). The parties also estimate that approximately [...]% of the agro-supply products they market are subject to regionally scaled tenders.</w:t>
      </w:r>
    </w:p>
    <w:p>
      <w:r>
        <w:t>14. However, the question of the potential expansion of the geographical delimitation of the markets for the commercialization of seeds, fertilizers, and phytosanitary products intended for farmers can be left open, insofar as, regardless of the delimitation chosen, the conclusions of the analysis remain unchanged.</w:t>
      </w:r>
    </w:p>
    <w:p>
      <w:r>
        <w:t>15. In the case at hand, the activities of the parties overlap in the regions of Brittany (departments of Morbihan and Ille-et-Vilaine) and Pays de la Loire (departments of Loire-Atlantique, Maine-et-Loire, Vendée, and Sarthe).</w:t>
      </w:r>
    </w:p>
    <w:p>
      <w:r>
        <w:t>B. THE MARKETS FOR FRESH VEGETABLE SUPPLY</w:t>
      </w:r>
    </w:p>
    <w:p>
      <w:r>
        <w:t>16. The market for fresh vegetable supply involves producers of various vegetables and all buyers of fresh vegetables. Both European and French competition authorities have considered distinguishing certain products within fresh vegetables, notably salads and potatoes, but the question remains open.</w:t>
      </w:r>
    </w:p>
    <w:p>
      <w:r>
        <w:t>17. The Competition Authority noted that while a segmentation of the fresh vegetable supply market according to the use and subsequent processing technique of the products (canned goods, preserved products, frozen products, or prepared dishes) is generally not justified, a segmentation between first range (fresh, raw, unwashed, and unpeeled) and fourth range (fresh, raw, washed, and peeled) is relevant regarding salads.</w:t>
      </w:r>
    </w:p>
    <w:p>
      <w:r>
        <w:t>18. While leaving the question open, the Competition Authority considered a regional delimitation of the markets for the supply of fresh fruits and vegetables due to transportation costs and the risk of product spoilage.</w:t>
      </w:r>
    </w:p>
    <w:p>
      <w:r>
        <w:t>19. In the case at hand, the exact definition of the supply markets can be left open as the conclusions of the analysis will remain unchanged regardless of the delimitations chosen.</w:t>
      </w:r>
    </w:p>
    <w:p>
      <w:r>
        <w:t>20. Val Nantais is solely active in the vegetable supply markets, particularly in salads.</w:t>
      </w:r>
    </w:p>
    <w:p>
      <w:r>
        <w:t>21. Val Nantais also markets films, tarps, and strings intended for market gardening in Finistère for an amount in 2013 of [...] euros. It estimates its market share at approximately [0-5]%.</w:t>
      </w:r>
    </w:p>
    <w:p>
      <w:r>
        <w:t>22. Decisions of the Commission No. COMP/M.4216 - CVC/Bocchi/De Weide Blik of May 30, 2006, and No. COMP/M.5199 - De Weide Blik/Atlanta of August 11, 2008.</w:t>
      </w:r>
    </w:p>
    <w:p>
      <w:r>
        <w:t>23. Decisions of the Competition Authority No. 11-DCC-106 of July 6, 2011, regarding the exclusive control of the "frozen fruits and vegetables" activities of the Union Fermière Morbihannaise by PinguinLutosa, and No. 13-DCC-23 of February 28, 2013, regarding the exclusive control of the cooperative group Agrial over several companies of the Bakkavör group.</w:t>
      </w:r>
    </w:p>
    <w:p>
      <w:r>
        <w:t>24. Decision No. 13-DCC-23 mentioned above.</w:t>
      </w:r>
    </w:p>
    <w:p>
      <w:r>
        <w:t>25. Decisions No. 11-DCC-106 and No. 13-DCC-23 mentioned above.</w:t>
      </w:r>
    </w:p>
    <w:p>
      <w:r>
        <w:t>III. Competitive Analysis</w:t>
      </w:r>
    </w:p>
    <w:p>
      <w:r>
        <w:t>26. The operation will be subject to an analysis regarding potential horizontal effects on the markets for the distribution of agro-supply products intended for market gardeners in the regions of Brittany and Pays de la Loire, and regarding potential conglomerate effects between the supply of cooperative members with agro-supply products and the collection of their production.</w:t>
      </w:r>
    </w:p>
    <w:p>
      <w:r>
        <w:t>A. ANALYSIS OF HORIZONTAL EFFECTS</w:t>
      </w:r>
    </w:p>
    <w:p>
      <w:r>
        <w:t>27. In Brittany, the market shares of the parties will remain below [0-5]% with a marginal increment, below [0-5]% across all markets for the distribution of agro-supply products intended for market gardeners, regardless of the segmentation chosen. The same applies at the departmental level, except for the market for the distribution of films, tarps, and strings intended for market gardening in Morbihan, where the new entity will have a market share of approximately [5-10]% with a low increment of around [0-5]%.</w:t>
      </w:r>
    </w:p>
    <w:p>
      <w:r>
        <w:t>28. In Pays de la Loire, the market shares in value of the new entity in the retail distribution markets of agro-supply products intended for market gardening, calculated based on the 2012-2013 campaign, will be as follows:</w:t>
      </w:r>
    </w:p>
    <w:p>
      <w:r>
        <w:t>Products Region/Departments Terrena Val Nantais Cumulative</w:t>
        <w:br/>
        <w:t>Region Pays de la Loire [0-5]% [10-20]% [10-20]%</w:t>
        <w:br/>
        <w:t>Non-organic seeds Loire-Atlantique [0-5]% [10-20]% [10-20]%</w:t>
        <w:br/>
        <w:t>Maine-et-Loire [5-10]% [0-5]% [5-10]%</w:t>
        <w:br/>
        <w:t>Region Pays de la Loire [10-20]% [10-20]% [30-40]%</w:t>
        <w:br/>
        <w:t>Loire-Atlantique [10-20]% [20-30]% [40-50]%</w:t>
        <w:br/>
        <w:t>Fertilizers (including amendments) Maine-et-Loire [30-40]% [0-5]% [30-40]%</w:t>
        <w:br/>
        <w:t>Vendée [0-5]% [10-20]% [10-20]%</w:t>
        <w:br/>
        <w:t>Sarthe [0-5]% [10-20]% [20-30]%</w:t>
        <w:br/>
        <w:t>Region Pays de la Loire [10-20]% [10-20]% [20-30]%</w:t>
        <w:br/>
        <w:t>Loire-Atlantique [10-20]% [10-20]% [20-30]%</w:t>
        <w:br/>
        <w:t>Phytosanitary products Maine-et-Loire [40-50]% [5-10]% [40-50]%</w:t>
        <w:br/>
        <w:t>Vendée [0-5]% [5-10]% [10-20]%</w:t>
        <w:br/>
        <w:t>Sarthe [5-10]% [10-20]% [10-20]%</w:t>
        <w:br/>
        <w:t>Region Pays de la Loire [5-10]% [20-30]% [30-40]%</w:t>
        <w:br/>
        <w:t>Loire-Atlantique [5-10]% [20-30]% [30-40]%</w:t>
        <w:br/>
        <w:t>Films, tarps, and strings Maine-et-Loire [20-30]% [5-10]% [20-30]%</w:t>
        <w:br/>
        <w:t>Vendée [0-5]% [20-30]% [30-40]%</w:t>
        <w:br/>
        <w:t>Sarthe [5-10]% [10-20]% [10-20]%</w:t>
      </w:r>
    </w:p>
    <w:p>
      <w:r>
        <w:t>29. The market share of the new entity will also be above [5-10]% in the markets for the distribution of films, tarps, and strings intended for market gardening (approximately [5-10]%) and fertilizers intended for market gardening (approximately [5-10]%) in Ille-et-Vilaine. However, as the market share increment is nearly zero, the operation will have no effect on these markets.</w:t>
      </w:r>
    </w:p>
    <w:p>
      <w:r>
        <w:t>30. Val Nantais markets amendments for [...] euros out of a total of [...] euros of market gardening fertilizers, and Neho, the only subsidiary of Terrena selling amendments to market gardeners, generates a turnover of [...] euros from amendments out of the [...] it generates from fertilizers.</w:t>
      </w:r>
    </w:p>
    <w:p>
      <w:r>
        <w:t>31. Regarding the distribution of non-organic seeds, the market shares of the parties will remain below [10-20]% with a marginal increment below [0-5]% regardless of the geographical delimitation chosen. At both the regional and departmental levels, the new entity will continue to face competition from at least three comparable or larger players (Clause, Rijk Zwaan, and Vilmorin).</w:t>
      </w:r>
    </w:p>
    <w:p>
      <w:r>
        <w:t>32. Regarding the distribution of films, tarps, and strings, the new entity will have a market share of approximately [30-40]% and will be the second player in the market at the regional level behind the cooperative company Camn ([30-40]%). It will also continue to face competition from Debernard and Serres JRC (approximately [10-20]% each) as well as Cavac, Genetic, and Agrial. At the departmental level, the market share of the new entity will be approximately [30-40]% in Loire-Atlantique, Maine-et-Loire, and Vendée, and approximately [20-30]% in Sarthe, with an increment below [5-10]% for all these departments. The new entity will still be the second player in the market and will face at least three competitors, two of which have market shares above [10-20]%.</w:t>
      </w:r>
    </w:p>
    <w:p>
      <w:r>
        <w:t>33. Regarding the distribution of fertilizers and phytosanitary products, the new entity will be, with a market share of approximately [30-40]% for fertilizers and [30-40]% for phytosanitary products, the second player in the market at the regional level behind the cooperative company Camn (approximately [40-50]% for fertilizers and [30-40]% for phytosanitary products). It will also continue to face competition from the cooperative companies Cavac (approximately [10-20]% for fertilizers and [10-20]% for phytosanitary products) and CAPL (approximately [5-10]% for fertilizers and [5-10]% for phytosanitary products) as well as from Agrial and Ripert.</w:t>
      </w:r>
    </w:p>
    <w:p>
      <w:r>
        <w:t>34. At the departmental level, the market share of the new entity will be approximately [10-20]% for fertilizers and [10-20]% for phytosanitary products in Vendée, [20-30]% for fertilizers and phytosanitary products in Sarthe, and [30-40]% for fertilizers and [50-60]% for phytosanitary products in Maine-et-Loire, with a relatively low increment for these three departments, below [0-5]% for fertilizers and below [5-10]% for phytosanitary products. In Vendée, it will be the third player in the market behind Cavac ([50-60]%) and Camn ([20-30]%) for fertilizers and behind Cavac ([40-50]%) and Leduc ([20-30]%) for phytosanitary products. In Sarthe, it will be the second player far behind Agrial ([60-70]% for fertilizers and phytosanitary products), with CAPL also holding a significant market share ([10-20]%). In Maine-et-Loire, it will be the leader but will continue to face three significant competitors (CAPL with approximately [20-30]%, Ripert with [10-20]% for fertilizers and [5-10]% for phytosanitary products, and Camn with approximately [5-10]%).</w:t>
        <w:br/>
        <w:t xml:space="preserve"> </w:t>
        <w:br/>
        <w:t>35. In Loire-Atlantique, the market share of the new entity will be approximately [40-50]% with an increment of [10-20]% for fertilizers and approximately [20-30]% with an increment of [10-20]% for phytosanitary products. However, it will continue to face a competitor of equivalent size for fertilizers (Camn with [40-50]%) and a larger competitor for phytosanitary products (Camn with [40-50%]) as well as two other competitors (Cavac with approximately [5-10]% and CAPL [0-5]%).</w:t>
      </w:r>
    </w:p>
    <w:p>
      <w:r>
        <w:t>36. Therefore, the market gardeners who are clients of the new entity will always have sufficient alternatives, and the operation is not likely to harm competition in the markets for the distribution of agro-supply products regarding horizontal effects.</w:t>
      </w:r>
    </w:p>
    <w:p>
      <w:r>
        <w:rPr>
          <w:b/>
        </w:rPr>
        <w:t>[Pages 7–8]</w:t>
      </w:r>
    </w:p>
    <w:p>
      <w:r>
        <w:t xml:space="preserve">B. ANALYSIS OF CONGLOMERATE EFFECTS  </w:t>
        <w:br/>
        <w:t xml:space="preserve">30. A concentration has conglomerate effects when the new entity extends or strengthens its presence in several markets whose connectivity may allow it to increase its market power. While conglomerate concentrations can generate pro-competitive synergies, some may nonetheless produce restrictive effects on competition when they allow for the technical or commercial tying of the sales or purchases of the components of the grouping in a way that locks the market and excludes competitors.  </w:t>
        <w:br/>
        <w:t xml:space="preserve">31. In the present case, the new entity strengthens its presence in the market for the distribution of agro-supply products intended for market gardeners and will also be present in the market for vegetable collection. There is a connectivity between these markets insofar as they involve the same actors: in the first, farmers act as buyers of seeds, fertilizers, and phytosanitary products from the cooperative network; in the second, they are sellers of their harvests to these same cooperatives. Specifically, the parties could tie the purchase of the harvests produced by farmers to a prior obligation for them to purchase their cultivation inputs from their distribution network.  </w:t>
        <w:br/>
        <w:t xml:space="preserve">32. However, the statutes of Val Nantais, as well as those of Terrena, provide, prior to the operation, that membership in their cooperative obliges the cooperative member to source all necessary products for their operation from them. However, in practice, cooperative members of Val Nantais source approximately [...]% of their agro-supply products from third parties. In the event that the new entity strictly applies the obligation of exclusive sourcing imposed on its members after the operation, less than [...]% of the supplies of Val Nantais previously sourced from third parties could be affected, as certain agro-supply products are not offered by either Val Nantais or Terrena.  </w:t>
        <w:br/>
        <w:t xml:space="preserve">33. Furthermore, Val Nantais's market share being less than [20-30]% across all markets for the commercialization of vegetables in the Pays de la Loire region, the competitors of the new entity in the markets for the distribution of agro-supply products will continue to have significant alternative outlets. Similarly, in the event that they do not wish to acquire all their agro-supply products from the new entity, the cooperative members of Val Nantais will have alternatives both for the collection of their vegetables and for their supplies of agro-supply products. They can indeed join the Cavac cooperative, which is active in both vegetable collection and the distribution of agro-supply products in the Pays de la Loire region, or sell their production to the Océane cooperatives (approximately [...] tons of fruits and vegetables), Rives et Loire (approximately [...] tons), and Fleuron d’Anjou (approximately [...] tons), or even to the Nantial company (approximately [...] tons), which sources agro-supply products from all distributors in the region (the new entity, Camn, Cavac, or CAPL).  </w:t>
        <w:br/>
        <w:t>34. Given these elements, the operation is therefore not likely to harm competition through conglomerate effects between the markets for the supply of salads and vegetables and the distribution of agro-supply products.</w:t>
      </w:r>
    </w:p>
    <w:p>
      <w:r>
        <w:t xml:space="preserve">DECIDES  </w:t>
        <w:br/>
        <w:t xml:space="preserve">Article unique: The operation notified under number 14-097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