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https://www.autoritedelaconcurrence.fr/fr/decision-de-controle-des-concentrations/relative-la-prise-de-controle-de-la-societe-dalkia</w:t>
      </w:r>
    </w:p>
    <w:p>
      <w:r>
        <w:t>Pages translated : 2</w:t>
      </w:r>
    </w:p>
    <w:p/>
    <w:p>
      <w:r>
        <w:rPr>
          <w:b/>
        </w:rPr>
        <w:t>[Pages 1–2]</w:t>
      </w:r>
    </w:p>
    <w:p>
      <w:r>
        <w:t xml:space="preserve">FRENCH REPUBLIC  </w:t>
        <w:br/>
        <w:t xml:space="preserve">Decision No. 21-DCC-129 of July 23, 2021  </w:t>
        <w:br/>
        <w:t xml:space="preserve">regarding the acquisition of control of the company Dalkia Wastenergy by the  </w:t>
        <w:br/>
        <w:t xml:space="preserve">company Paprec Holding  </w:t>
        <w:br/>
        <w:t xml:space="preserve">The Competition Authority,  </w:t>
        <w:br/>
        <w:t xml:space="preserve">Having regard to the complete notification file submitted to the mergers department on June 22, 2021,  </w:t>
        <w:br/>
        <w:t xml:space="preserve">concerning the acquisition of control of the company Dalkia Wastenergy by the company Paprec Holding,  </w:t>
        <w:br/>
        <w:t xml:space="preserve">formalized by an acquisition contract dated May 21, 2021;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the company Paprec Holding,  </w:t>
        <w:br/>
        <w:t xml:space="preserve">holding company of the Paprec group, primarily active in the waste collection and treatment sector, of the company Dalkia Wastenergy, a subsidiary of the EDF group, primarily active in the market for the operation of energy recovery units on behalf of public authorities. It constitutes a concentration operation within the meaning of Article L. 430-1 of the Commercial Code.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21-071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