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https://www.autoritedelaconcurrence.fr/fr/decision-de-controle-des-concentrations/relative-la-prise-de-controle-de-la-societe-tag</w:t>
      </w:r>
    </w:p>
    <w:p>
      <w:r>
        <w:t>Pages translated : 2</w:t>
      </w:r>
    </w:p>
    <w:p/>
    <w:p>
      <w:r>
        <w:rPr>
          <w:b/>
        </w:rPr>
        <w:t>[Pages 1–2]</w:t>
      </w:r>
    </w:p>
    <w:p>
      <w:r>
        <w:t xml:space="preserve">FRENCH REPUBLIC  </w:t>
        <w:br/>
        <w:t xml:space="preserve">Decision No. 21-DCC-242 of December 7, 2021  </w:t>
        <w:br/>
        <w:t xml:space="preserve">regarding the acquisition of control of the company Tag Investissements by the  </w:t>
        <w:br/>
        <w:t>company BWH</w:t>
      </w:r>
    </w:p>
    <w:p>
      <w:r>
        <w:t>The Competition Authority,</w:t>
      </w:r>
    </w:p>
    <w:p>
      <w:r>
        <w:t xml:space="preserve">Having regard to the complete notification file submitted to the mergers department on  </w:t>
        <w:br/>
        <w:t xml:space="preserve">November 18, 2021, concerning the exclusive control acquisition of the company Tag Investissements by  </w:t>
        <w:br/>
        <w:t>the company BWH, formalized by a transfer protocol dated October 25, 2021;</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exclusive control acquisition by the company BWH of the company  </w:t>
        <w:br/>
        <w:t>Tag Investissements, operating two predominantly food retail businesses of the supermarket and hypermarket type, respectively under the brands "Super U" and "Hyper U" with areas of 1632 m² and 5273 m², located in Colmar (68).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21-278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