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https://www.autoritedelaconcurrence.fr/fr/decision-de-controle-des-concentrations/relative-la-prise-de-controle-de-lactivite-de-distribution</w:t>
      </w:r>
    </w:p>
    <w:p>
      <w:r>
        <w:t>Pages translated : 4</w:t>
      </w:r>
    </w:p>
    <w:p/>
    <w:p>
      <w:r>
        <w:rPr>
          <w:b/>
        </w:rPr>
        <w:t>[Pages 1–3]</w:t>
      </w:r>
    </w:p>
    <w:p>
      <w:r>
        <w:t xml:space="preserve">FRENCH REPUBLIC  </w:t>
        <w:br/>
        <w:t>Letter No. 20-DCC-81 of July 1, 2020, to the advisors of the company Fnac-Darty regarding the acquisition of control over the distribution activity of household appliances in 30 Carrefour hypermarkets</w:t>
      </w:r>
    </w:p>
    <w:p>
      <w:r>
        <w:t xml:space="preserve">Masters,  </w:t>
        <w:br/>
        <w:t xml:space="preserve">By email dated December 2, 2019, you informed the merger control service of the proposed agreement between Fnac-Darty and Carrefour concerning the distribution of household appliances in 30 hypermarkets operated under the Carrefour brand, owned by the group.  </w:t>
        <w:br/>
        <w:t xml:space="preserve">The parties to the operation requested the merger control service regarding the controllability of the operation, particularly concerning the legal qualification of the signed agreements.  </w:t>
        <w:br/>
        <w:t xml:space="preserve">By letter dated March 12, 2020, the Authority informed you that the operation was not subject to its control.  </w:t>
        <w:br/>
        <w:t>You notified the Competition Authority on May 22, 2020, of the exclusive control by Fnac-Darty over the distribution activity of household appliances in 30 Carrefour hypermarkets, formalized by a letter of intent signed on November 25, 2019, to which a Term Sheet describing the main terms and conditions of this acquisition of control is attached.</w:t>
      </w:r>
    </w:p>
    <w:p>
      <w:r>
        <w:t xml:space="preserve">1. The companies involved and the operation  </w:t>
        <w:br/>
        <w:t xml:space="preserve">Fnac-Darty is the group resulting from the merger of the Fnac and Darty brands in 2017. Through the Darty brand, it specializes in the distribution of white, grey, and brown goods as well as custom-fitted kitchens.  </w:t>
        <w:br/>
        <w:t xml:space="preserve">The Carrefour group is active in the retail distribution sector, primarily food-related, particularly in France. The activity concerned by the operation corresponds to the retail sale of white, brown, and grey goods in 30 identified Carrefour hypermarkets.  </w:t>
        <w:br/>
        <w:t>1 Decision of the Authority No. 16-DCC-111 of July 17, 2017, regarding the exclusive control of Darty by Fnac.</w:t>
      </w:r>
    </w:p>
    <w:p>
      <w:r>
        <w:t xml:space="preserve">The operation consists of transforming the retail distribution activity of household appliances in these stores into dedicated sales spaces, operated under the Darty brand ("shop-in-shop").  </w:t>
        <w:br/>
        <w:t>This transfer is organized by an exclusive operating contract between the parties, which provides that Fnac-Darty will grant Carrefour the right to operate, in dedicated spaces within its stores, the Darty brand and know-how under its control, notably through the implementation of directives adopted by a supervisory committee, where Fnac-Darty will be able to solely adopt decisions defined in Article 8 of the Term Sheet. These decisions concern commercial, pricing, promotional, merchandising, and service policies, as well as the number of required jobs to operate the dedicated sales spaces. Furthermore, the job description for the managers of the dedicated sales spaces will be developed by Fnac-Darty, and non-compliance will constitute grounds for closing the dedicated sales space. Additionally, Fnac-Darty will bear the commercial risk for this activity despite the payment of a fee by Carrefour. Finally, the contract is concluded for an initial duration of 10 years, automatically renewable, and can only be terminated in the event of a competitor acquiring control of one party or in the event of the closure of too many points of sale. This operation would be analyzed by the notifying party as a contractual acquisition of control over the distribution activity of household appliances in 30 Carrefour stores and would have a controllable nature.</w:t>
      </w:r>
    </w:p>
    <w:p>
      <w:r>
        <w:t xml:space="preserve">2. The qualification of the operation under merger control law  </w:t>
        <w:br/>
        <w:t xml:space="preserve">Under the provisions of I of Article L.430-1, second paragraph, of the Commercial Code, "a concentration operation is carried out [...] when one or more persons, already holding control of at least one company, or when one or more companies acquire, directly or indirectly, whether by acquiring shares or purchasing assets, contract or any other means, control of all or part of one or more other companies."  </w:t>
        <w:br/>
        <w:t>The notifying party argues that the operation constitutes a contractual acquisition of control because Fnac-Darty will hold control over the management and resources of the transferred activity, will assume a substantial share of the economic risks, and due to the duration of the contract.</w:t>
      </w:r>
    </w:p>
    <w:p>
      <w:r>
        <w:t xml:space="preserve">Reminder of applicable legal principles  </w:t>
        <w:br/>
        <w:t xml:space="preserve">Point 18 of the Consolidated Communication from the Commission, to which the Authority's guidelines on merger control explicitly refer, specifies that "in order to confer control, the contract must lead to control over the management and resources of the other company equivalent to that obtained by acquiring shares or assets. In addition to the transfer of control over management and resources, these contracts must be characterized by an extremely long duration (usually without the possibility of early termination by the party granting the contractual rights)." The guidelines also specify in point 622 that "the mere conclusion of a distribution contract is likely to confer a decisive influence within the meaning of Article L. 430-1 of the Commercial Code, only in very particular cases."  </w:t>
        <w:br/>
        <w:t xml:space="preserve">In its usual decision-making practice, in order to assess the existence of control acquisition by contractual means in the field of distribution, the Authority examines all legal or factual elements that allow the network head to limit the autonomy of the member, both in the conduct of its commercial policy (for example, through contractual mechanisms that transfer all or part of the commercial risk from the member to the network head) and in the possibilities of changing networks, and determines whether they are sufficient to confer a decisive influence on the "network head" over the business of its "member."  </w:t>
        <w:br/>
        <w:t xml:space="preserve">Contractual acquisition of control is generally not accepted in French and European decision-making practice outside cases where the relevant agreement is accompanied by an equity stake, the holding of specific shares, or the economic dependence of the target on the acquirer.  </w:t>
        <w:br/>
        <w:t>Finally, it emerges from European and national decision-making practice that contractual acquisition of control implies the transfer of the entirety of a business activity from one company to another, with the latter replacing the former in its market access.</w:t>
      </w:r>
    </w:p>
    <w:p>
      <w:r>
        <w:t xml:space="preserve">Application to the case at hand  </w:t>
        <w:br/>
        <w:t xml:space="preserve">In this case, the operation in question does not involve any equity stake of Fnac-Darty in Carrefour. Furthermore, there is no economic dependence between the parties, and their only contractual relationship lies in the contract described above. Thus, in this case, only this contract is likely to serve as a basis for a contractual acquisition of control.  </w:t>
        <w:br/>
        <w:t xml:space="preserve">Under the terms of the contract, Fnac-Darty will be able to determine the management of the supply and assortment of the dedicated sales spaces, the commercial policy of these spaces, and the criteria for appointing managers as well as the indicative number of jobs necessary for the proper functioning of the points of sale. Furthermore, it will bear the commercial risk related to the activity. Nevertheless, if the contract concluded between Carrefour and Fnac-Darty grants the latter the power to direct the main aspects of the management and resources of Carrefour's household appliance sales activity, this power is curtailed by significant elements, particularly the evolution of the size of the dedicated sales spaces and the possibility of closing a store on its own initiative.  </w:t>
        <w:br/>
        <w:t>Moreover, according to the terms of the contract, Carrefour does not completely withdraw from the distribution activity of household appliances at the levels of geographical analysis traditionally retained by the Authority (national and local). The Carrefour group remains present through the stores whose distribution activity of household appliances is not transferred, and through online sales. Thus, Fnac-Darty does not replace the Carrefour group in the market for household appliances.</w:t>
      </w:r>
    </w:p>
    <w:p>
      <w:r>
        <w:rPr>
          <w:b/>
        </w:rPr>
        <w:t>[Pages 4–4]</w:t>
      </w:r>
    </w:p>
    <w:p>
      <w:r>
        <w:t>integrally to Carrefour concerning the distribution activity of household appliances previously operated by the latter, both at the national and local levels. In light of all these elements, I hereby inform you that the notified operation is not subject to the concentration control provided for in Articles L. 430-3 and following of the Commercial Code. The President, Isabelle de Silva ©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