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https://www.autoritedelaconcurrence.fr/fr/decision-de-controle-des-concentrations/relative-la-prise-de-controle-de-trois-fonds-de-commerce-de</w:t>
      </w:r>
    </w:p>
    <w:p>
      <w:r>
        <w:t>Pages translated : 8</w:t>
      </w:r>
    </w:p>
    <w:p/>
    <w:p>
      <w:r>
        <w:rPr>
          <w:b/>
        </w:rPr>
        <w:t>[Pages 1–3]</w:t>
      </w:r>
    </w:p>
    <w:p>
      <w:r>
        <w:t xml:space="preserve">FRENCH REPUBLIC  </w:t>
        <w:br/>
        <w:t xml:space="preserve">Decision No. 14-DCC-66 of May 30, 2014  </w:t>
        <w:br/>
        <w:t>regarding the acquisition of three food distribution businesses by the SAFO-GHD group</w:t>
      </w:r>
    </w:p>
    <w:p>
      <w:r>
        <w:t xml:space="preserve">The Competition Authority,  </w:t>
        <w:br/>
        <w:t xml:space="preserve">Having regard to the notification file submitted in full to the merger service on April 30, 2014, regarding the exclusive control of the businesses currently operated by the companies Yacatec, Rodom, and Grodom by the SAFO-GHD group, formalized by a letter of intent countersigned on January 24, 2014;  </w:t>
        <w:br/>
        <w:t xml:space="preserve">Having regard to Book IV of the Commercial Code relating to price and competition freedom, and in particular its Articles L. 430-1 to L. 430-7;  </w:t>
        <w:br/>
        <w:t xml:space="preserve">Having regard to the supplementary elements submitted by the parties during the investigation;  </w:t>
        <w:br/>
        <w:t>Adopts the following decision:</w:t>
      </w:r>
    </w:p>
    <w:p>
      <w:r>
        <w:t xml:space="preserve">I. The concerned companies and the operation  </w:t>
        <w:br/>
        <w:t xml:space="preserve">1. The Antillaise Frigorifique company (“SAFO”), of which the majority of the capital is held by the Gérard Huygues Despointes company, heads the SAFO-GHD group, active in the food-dominant distribution sector in the Caribbean-Guyana regions and in mainland France. The SAFO-GHD group notably presents in Martinique activities in affiliate management as a master franchisor, transit and customs brokerage, handling, wholesale trade via a purchasing center and wholesale importers, and operates several retail stores under the Carrefour, Carrefour Market, Carrefour Express, 8 à Huit, and Proxi brands.  </w:t>
        <w:br/>
        <w:t xml:space="preserve">2. The companies Yacatec, Rodom, and Grodom are controlled, via a holding company held at 99.8%, by the Thierry Huygues-Despointes group1. They operate the food-dominant distribution businesses under the Carrefour Market brand located in Trinité, Robert, and Gros-Morne, in Martinique (972).  </w:t>
        <w:br/>
        <w:t>1 There is no link between Mr. Thierry Huygues Despointes and the SAFO-GHD group.</w:t>
      </w:r>
    </w:p>
    <w:p>
      <w:r>
        <w:t xml:space="preserve">3. According to a letter of intent countersigned on January 24, 2014, the SAFO-GHD group, via the company Sofrima, has agreed to acquire the businesses currently operated by the companies Yacatec, Rodom, and Grodom from the Thierry Huygues-Despointes group. As it results in the exclusive control of three businesses by the SAFO-GHD group, the notified operation constitutes a concentration within the meaning of Article L.430-1 of the Commercial Code.  </w:t>
        <w:br/>
        <w:t>4. The companies concerned together achieve a total worldwide turnover of more than 75 million euros (SAFO-GHD group: […] euros for the fiscal year ending December 31, 2012; target businesses: […] euros for the same fiscal year). Each achieves in Martinique a turnover exceeding 7.5 million euros in retail (SAFO-GHD group: […] euros for the fiscal year ending December 31, 2012; target businesses: […] euros for the same fiscal year). Given the turnover figures of the concerned companies, the operation does not fall under the jurisdiction of the European Union. On the other hand, the control thresholds mentioned in point III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5. According to the consistent practice of both national and European competition authorities, two categories of markets can be delineated in the food-dominant distribution sector. These are, on the one hand, the “downstream” markets, of local dimension, which bring together retail companies and consumers for the sale of consumer goods, and, on the other hand, the “upstream” markets for supplying retail companies with everyday consumer goods, of national dimension.</w:t>
      </w:r>
    </w:p>
    <w:p>
      <w:r>
        <w:t xml:space="preserve">A. UPSTREAM SUPPLY MARKETS  </w:t>
        <w:br/>
        <w:t xml:space="preserve">1. PRODUCT MARKETS  </w:t>
        <w:br/>
        <w:t>6. Regarding supply markets, the European Commission2 has recognized the existence of national dimension markets by major product groups, a delineation followed by national authorities3. However, in these markets, the decisional practice of competition authorities does not distinguish between sales from producers to wholesalers and those made to other clients such as retailers or the food service industry, for example. The Commission has, however, noted that there are serious indications allowing one to think that the supply market in the retail sector could constitute an autonomous market while leaving the question open4.</w:t>
      </w:r>
    </w:p>
    <w:p>
      <w:r>
        <w:t xml:space="preserve">2. GEOGRAPHIC DELIMITATION  </w:t>
        <w:br/>
        <w:t xml:space="preserve">7. Both European and national competition authorities consider that the geographic delimitation of supply markets is essentially national while not excluding that for certain categories of products, the market dimension may, in part, be narrower than the national market due to their fragility.  </w:t>
        <w:br/>
        <w:t xml:space="preserve">8. However, regarding the overseas departments, opinion No. 09-A-45 of the Competition Authority dated September 8, 2009, concerning the mechanisms of importation and distribution of consumer goods in the overseas departments, highlighted the specific nature of supply circuits for consumer goods and its effects on the competitive balance of the concerned markets. Furthermore, part of the supply for food-dominant retail brands comes from local producers, in order to satisfy local tastes and eating habits but also to limit import costs, including maritime freight and customs duties. The geographic markets in terms of supply could therefore be limited either to each DOM or to the Caribbean-Guyana zone, which is concerned in this case.  </w:t>
        <w:br/>
        <w:t>9. The targets do not make any purchases in the Caribbean-Guyana zone, outside of Martinique, the operation will be neutral in this zone and the analysis of the horizontal effects of the operation on these markets will be conducted only at the national level and for Martinique.</w:t>
      </w:r>
    </w:p>
    <w:p>
      <w:r>
        <w:t xml:space="preserve">B. WHOLESALE MARKETS FOR FOOD AND NON-FOOD PRODUCTS  </w:t>
        <w:br/>
        <w:t xml:space="preserve">10. Regarding wholesale distribution of food products, the decisional practice5 has repeatedly recognized the existence of distinct markets by distribution channel: firstly, large-scale distribution and food-dominant businesses (“GMS”), secondly, the food service industry (“RHF”), and finally, the agri-food industry.  </w:t>
        <w:br/>
        <w:t xml:space="preserve">11. Regarding the DOM, the decisional practice of the Competition Authority6 has considered the existence of a wholesale distribution market to GMS at the scale of each DOM and/or the Caribbean-Guyana zone, corresponding to the activity of wholesale importers. The specificity of this supply circuit, and its essential nature in supplying DOM GMS, already noted by the Competition Authority7, argues for a wholesale market for food and non-food products to be recognized in the case of the DOM. However, the question of the existence of such a market may be left open, the analysis remaining unchanged on the occasion of the present operation.  </w:t>
        <w:br/>
        <w:t xml:space="preserve">4 See the aforementioned community decisions M.1221, M.2115.  </w:t>
        <w:br/>
        <w:t xml:space="preserve">5 See the decisions of the European Commission of March 8, 2000, in case COMP/M.1802 – Unilever/Amora Maille and of September 28, 2000, in case COMP/M.1990 Unilever/Bestfoods; see also decision No. 13-DCC-43 of March 29, 2013, regarding the exclusive control of Hyper CK by Groupe Bernard Hayot.  </w:t>
        <w:br/>
        <w:t xml:space="preserve">6 See decision 10-DCC-25 mentioned above.  </w:t>
        <w:br/>
        <w:t>7 See opinion No. 09-A-45 mentioned above.</w:t>
      </w:r>
    </w:p>
    <w:p>
      <w:r>
        <w:rPr>
          <w:b/>
        </w:rPr>
        <w:t>[Pages 4–6]</w:t>
      </w:r>
    </w:p>
    <w:p>
      <w:r>
        <w:t>12. Due particularly to the strong specialization of wholesale importers, the decisional practice has adopted a segmentation of wholesale distribution markets for food and non-food products intended for large-scale retail by major product families (beverages, fresh products, dry products, frozen products, self-service perishable products, drugstore-perfumery-hygiene, etc.). There is no reason to challenge this segmentation on the occasion of the present operation.</w:t>
      </w:r>
    </w:p>
    <w:p>
      <w:r>
        <w:t>13. Regarding the activity of the purchaser as a wholesale importer and its presence in the downstream market, strengthened by the operation, the vertical effects of this will be examined at the level of Martinique.</w:t>
      </w:r>
    </w:p>
    <w:p>
      <w:r>
        <w:t>C. DOWNSTREAM MARKETS OF RETAIL DISTRIBUTION WITH A FOOD DOMINANCE</w:t>
      </w:r>
    </w:p>
    <w:p>
      <w:r>
        <w:t>1. THE MARKETS OF SERVICES</w:t>
      </w:r>
    </w:p>
    <w:p>
      <w:r>
        <w:t>14. Concerning the retail sale of everyday consumer goods, both community and national competition authorities have distinguished six categories of commerce using several criteria, including store size, sales techniques, accessibility, the nature of the service provided, and the range of products offered: (i) hypermarkets, (ii) supermarkets, (iii) specialized commerce, (iv) small retail commerce, (v) large discounters, (vi) mail order sales.</w:t>
      </w:r>
    </w:p>
    <w:p>
      <w:r>
        <w:t>15. Hypermarkets are usually defined as stores with a food dominance with a sales area equal to or greater than 2,500 m², supermarkets as stores with a food dominance with a sales area less than 2,500 m² and greater than 400 m², and convenience stores as stores with a food dominance with a sales area less than 400 m² and greater than 120 m².</w:t>
      </w:r>
    </w:p>
    <w:p>
      <w:r>
        <w:t>16. The notifying party believes that the high commercial density of urban areas in Martinique allows the various forms of commerce (hypermarkets, supermarkets, large discounters, and local shops) to exert competitive pressure on each other. However, even assuming that consumption patterns in Martinique are less diversified and that the distance from supply sources results in a more limited product offering than in mainland France, the decisional practice does not retain a specific delimitation concerning supermarkets located in Martinique. Thus, if the target store is a supermarket, the analysis is conducted only on a market that includes supermarkets and equivalent forms of commerce (hypermarkets, hard discount, and popular stores).</w:t>
      </w:r>
    </w:p>
    <w:p>
      <w:r>
        <w:t>17. In this case, the three target businesses have respective areas of 977, 1,170, and 916 m². They therefore fall into the category of supermarkets.</w:t>
      </w:r>
    </w:p>
    <w:p>
      <w:r>
        <w:t>2. GEOGRAPHIC DELIMITATION</w:t>
      </w:r>
    </w:p>
    <w:p>
      <w:r>
        <w:t>18. In its previous decisions regarding operations involving hypermarkets or supermarkets, the Competition Authority has recalled that depending on the size of the stores concerned, the conditions of competition should be assessed in two different areas:</w:t>
        <w:br/>
        <w:t>- a first area where consumer demand meets the supply of hypermarkets that they can access within 30 minutes of driving and which are, from their perspective, substitutable for each other;</w:t>
        <w:br/>
        <w:t>- a second area where consumer demand meets the supply of supermarkets and other equivalent forms of commerce located within 15 minutes of driving time. These latter forms of commerce may include, in addition to supermarkets, hypermarkets located near consumers and discount stores.</w:t>
      </w:r>
    </w:p>
    <w:p>
      <w:r>
        <w:t>19. Other criteria may nevertheless be taken into account to evaluate the impact of a concentration on the competitive situation in retail distribution markets, which may lead to refining the usual delimitations presented above.</w:t>
      </w:r>
    </w:p>
    <w:p>
      <w:r>
        <w:t>20. In this case, the target stores operated in Trinité, Robert, and Gros-Morne, falling into the category of supermarkets, the competitive analysis will be conducted solely on the markets including supermarkets and equivalent forms of commerce located within a 15-minute radius around these municipalities.</w:t>
      </w:r>
    </w:p>
    <w:p>
      <w:r>
        <w:t>III. Competitive Analysis</w:t>
      </w:r>
    </w:p>
    <w:p>
      <w:r>
        <w:t>A. ANALYSIS OF HORIZONTAL EFFECTS</w:t>
      </w:r>
    </w:p>
    <w:p>
      <w:r>
        <w:t>1. DOWNSTREAM MARKETS OF RETAIL DISTRIBUTION WITH A FOOD DOMINANCE</w:t>
      </w:r>
    </w:p>
    <w:p>
      <w:r>
        <w:t>21. The SAFO-GHD group does not engage in any retail activity with a food dominance in the market corresponding to a maximum 15-minute drive around the three target supermarkets located in Trinité, Robert, and Gros-Morne. The operation will therefore not result in any overlap of activities.</w:t>
      </w:r>
    </w:p>
    <w:p>
      <w:r>
        <w:t>22. Consequently, the operation is not likely to harm competition in this downstream market of retail distribution with a food dominance through horizontal effects.</w:t>
      </w:r>
    </w:p>
    <w:p>
      <w:r>
        <w:t>2. UPSTREAM MARKETS OF SUPPLY</w:t>
      </w:r>
    </w:p>
    <w:p>
      <w:r>
        <w:t>a) At the national level</w:t>
      </w:r>
    </w:p>
    <w:p>
      <w:r>
        <w:t>23. In the upstream supply market at the national level, the purchaser is present both for the supply of its affiliated and integrated food-dominant stores and through its wholesale-importer activity, via several subsidiaries established in Martinique, Guadeloupe, and Guyana*, and a purchasing center established in mainland France, Sogedial.</w:t>
      </w:r>
    </w:p>
    <w:p>
      <w:r>
        <w:t>24. The strengthening of its purchasing power due to the operation remains limited, as the purchasing share of the target point of sale represents only [0-5]% of the national supply market estimated by the parties at 69 billion euros. In any case, following the operation, the total purchases of the SAFO-GHD group will represent less than [0-5]% of the supply market at the national level.</w:t>
      </w:r>
    </w:p>
    <w:p>
      <w:r>
        <w:t>25. If we consider the upstream supply market for the private label "Carrefour" from the brand's purchasing center, the operation is not likely to strengthen SAFO-GHD's purchasing power vis-à-vis the national center since the target stores were already sourcing private label products from the logistics platforms of the SAFO-GHD group prior to the operation.</w:t>
      </w:r>
    </w:p>
    <w:p>
      <w:r>
        <w:t>b) At the local level</w:t>
      </w:r>
    </w:p>
    <w:p>
      <w:r>
        <w:t>26. The supplies of large-scale retail in Martinique mainly concern fresh, liquid, and perishable products as well as local or national brand products distributed locally by (i) local producers, (ii) wholesale importers, and (iii) branches of nationally established suppliers.</w:t>
      </w:r>
    </w:p>
    <w:p>
      <w:r>
        <w:t>27. In the absence of reliable data on the total size of the local supply market for Martinique's large-scale retail, the market share held in the downstream distribution market at the departmental level of Martinique, calculated from sales areas, can help estimate the weight of each party in the upstream supply market at the local level. In this hypothesis, the local purchasing power of SAFO-GHD, estimated at [5-10]%, is only slightly strengthened by the acquisition of the target stores ([0-5]% of the sales areas of food-dominant retail).</w:t>
      </w:r>
    </w:p>
    <w:p>
      <w:r>
        <w:t>28. It is also necessary to examine whether the operation is likely to strengthen SAFO-GHD's purchasing power by product families of supply.</w:t>
      </w:r>
    </w:p>
    <w:p>
      <w:r>
        <w:t>29. Regarding the category of traditional fresh products (butchery, charcuterie, fishmonger, fruits and vegetables, bakery-pastry), the notifying party estimates the size of the local market for these products at over 100 million euros, and SAFO-GHD's purchasing power11 would therefore rise to approximately [5-10]% after the operation ([5-10]% for SAFO-GHD and [0-5]% for the target stores) in this product family.</w:t>
      </w:r>
    </w:p>
    <w:p>
      <w:r>
        <w:t xml:space="preserve">30. Regarding local or national brand products distributed locally, the analysis will be conducted on the four product families that concentrate approximately [60-70]% of the local purchases of the parties ([60-70]% for SAFO-GHD, [70-80]% for the targets) and on which the operation is likely to have an impact: liquid products, grocery products. </w:t>
        <w:br/>
        <w:t xml:space="preserve">11 Including with affiliated stores. </w:t>
        <w:br/>
        <w:t>* Correction of material error.</w:t>
      </w:r>
    </w:p>
    <w:p>
      <w:r>
        <w:rPr>
          <w:b/>
        </w:rPr>
        <w:t>[Pages 7–8]</w:t>
      </w:r>
    </w:p>
    <w:p>
      <w:r>
        <w:t>dry, drugstore-perfumery-hygiene products, and perishable products (excluding traditional fresh products mentioned above)12. Thus, regarding its local supply of national or local brand products, the purchasing power of the SAFO-GHD group will amount to [10-20]% (SAFO-GHD: [0-5]%; affiliates: [5-10]%; targets: [0-5]%) for liquid products, to [10-20]% (SAFO-GHD: [0-5]%; affiliates: [0-5]%; targets: [0-5]%) for dry grocery, to [10-20]% (SAFO-GHD: [0-5]%; affiliates: [0-5]%; targets: [0-5]%) for drugstore-perfumery-hygiene, and to [20-30]% (SAFO-GHD: [0-5]%; affiliated stores: [10-20]%; targets: [0-5]%) for perishable products.</w:t>
      </w:r>
    </w:p>
    <w:p>
      <w:r>
        <w:t>31. This strengthening, even if limited, of SAFO-GHD's purchasing power as a result of the operation occurs in markets where the supply sector is much less concentrated than the demand sector and may therefore have the effect of placing some of its suppliers in a situation of economic dependence. Indeed, in the supply markets in Martinique, six distribution groups13 operate almost all of the food-dominant retail space and address a very large number of local producers and wholesale importers, of varying sizes, more or less specialized in a product family, whether or not linked to a distribution group.</w:t>
      </w:r>
    </w:p>
    <w:p>
      <w:r>
        <w:t>32. The notifying party has established a list of suppliers common to the purchaser and the target, the latter being likely to see their dependence on SAFO-GHD increase and to find themselves in a situation of economic dependence after the operation. This risk of economic dependence is assessed in light of the share that a market represents in the supplier's total sales. Competition authorities consider that there is a "threshold of threat" beyond which the survival of the manufacturer may be at stake, the disappearance of this outlet pushing, in the short or medium term, the supplier into a difficult financial situation, even towards bankruptcy. The level of this threshold is not fixed and depends on a large number of specific parameters according to the sectors concerned, the structure and financial situation of the companies, the existence and cost of any alternative solutions14.</w:t>
      </w:r>
    </w:p>
    <w:p>
      <w:r>
        <w:t>33. When examining an operation concerning the food-dominant retail sector15, the European Commission has set the threshold at 22%, beyond which a producer cannot replace the loss of a customer without suffering significant financial losses. In this case, the operation only strengthens the purchaser's position beyond this threshold for a small number of them. Furthermore, it does not emerge from the elements in the file that the operation will be likely to place suppliers in a situation of economic dependence.</w:t>
      </w:r>
    </w:p>
    <w:p>
      <w:r>
        <w:t>34. In light of these elements, the operation is not likely to harm competition in the national and local supply markets.</w:t>
      </w:r>
    </w:p>
    <w:p>
      <w:r>
        <w:t>12 The size of the markets for each of these product families has been estimated by the notifying party through a census of their local suppliers (wholesale importers, nationally established suppliers, local producers) of the turnover generated in the considered product family and based on the elements collected during the market test.</w:t>
      </w:r>
    </w:p>
    <w:p>
      <w:r>
        <w:t>13 The groups Bernard Hayot, Huygues-Despointes, Ho Hio Hen, Parfait, Lancry, and Fabre.</w:t>
      </w:r>
    </w:p>
    <w:p>
      <w:r>
        <w:t>14 See the guidelines of the Competition Authority, §447 to 452.</w:t>
      </w:r>
    </w:p>
    <w:p>
      <w:r>
        <w:t>15 See the aforementioned Community decision M.1221.</w:t>
      </w:r>
    </w:p>
    <w:p>
      <w:r>
        <w:t>B. ANALYSIS OF VERTICAL EFFECTS</w:t>
      </w:r>
    </w:p>
    <w:p>
      <w:r>
        <w:t>35. The SAFO-GHD group, being present in the downstream markets of food-dominant retail and in the upstream markets as a wholesale importer of certain product families, it is necessary to examine the potential vertical effects that the strengthening of its position in the downstream distribution market will entail due to the operation in question.</w:t>
      </w:r>
    </w:p>
    <w:p>
      <w:r>
        <w:t>36. Both national and European competition authorities maintain a threshold of 30% market share below which it is unlikely that an operation could harm competition through vertical effects. In this case, the position of SAFO-GHD, following the operation, in the downstream market of food-dominant distribution in Martinique is ([10-20]% of retail space, of which [0-5]% for the target stores). Furthermore, the target stores were already largely sourcing from the SAFO-GHD group's platforms. This situation is therefore not likely to allow the group to adopt a locking strategy that would have a significant effect on the wholesale market, making this hypothesis very unlikely.</w:t>
      </w:r>
    </w:p>
    <w:p>
      <w:r>
        <w:t>37. Consequently, the operation is not likely to harm competition through vertical effects.</w:t>
      </w:r>
    </w:p>
    <w:p>
      <w:r>
        <w:t>DECIDES</w:t>
      </w:r>
    </w:p>
    <w:p>
      <w:r>
        <w:t>Single Article: The operation notified under number 14-020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