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https://www.autoritedelaconcurrence.fr/fr/decision-de-controle-des-concentrations/relative-la-prise-de-controle-du-groupe-altice-b2b-par-le</w:t>
      </w:r>
    </w:p>
    <w:p>
      <w:r>
        <w:t>Pages translated : 12</w:t>
      </w:r>
    </w:p>
    <w:p/>
    <w:p>
      <w:r>
        <w:rPr>
          <w:b/>
        </w:rPr>
        <w:t>[Pages 1–3]</w:t>
      </w:r>
    </w:p>
    <w:p>
      <w:r>
        <w:t xml:space="preserve">FRENCH REPUBLIC  </w:t>
        <w:br/>
        <w:t xml:space="preserve">Decision No. 10-DCC-40 of May 18, 2010  </w:t>
        <w:br/>
        <w:t>regarding the exclusive control of the Altice B2B group by the Ypso group</w:t>
      </w:r>
    </w:p>
    <w:p>
      <w:r>
        <w:t xml:space="preserve">The Competition Authority,  </w:t>
        <w:br/>
        <w:t xml:space="preserve">Having regard to the notification file submitted in full to the merger service on April 16, 2010, regarding the exclusive control of the Altice B2B group by the Ypso group, formalized by a draft transfer contract of Altice B2B France from Altice B2B Lux to Ypso France;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The Ypso group (hereinafter "Ypso"), controlled by the holding company Ypso Holding, operates cable networks in France, Belgium, and Luxembourg and offers telecommunications services to individuals (fixed telephony, mobile, pay television, high-speed Internet access). It is present in France through its subsidiaries Numericable and Est Vidéocommunication, both controlled by Ypso France, which is itself controlled by Ypso Holding. In 2009, the total consolidated worldwide turnover of the Ypso group amounted to [&gt;150] million euros excluding taxes, of which [&gt;50] million euros were generated in France.  </w:t>
        <w:br/>
        <w:t xml:space="preserve">2. Altice B2B France (hereinafter "Altice"), a simplified joint-stock company, is the sole subsidiary of the holding company Altice B2B Lux. Altice provides telecommunications services to businesses and public sector entities as well as services to telecommunications operators and Internet service providers through its subsidiaries Completel and B3G. In 2009, the total consolidated turnover of Altice, entirely generated in France, amounted to [&gt;50] million euros.  </w:t>
        <w:br/>
        <w:t>3. The proposed operation consists of the acquisition by Ypso France of 100% of the capital and voting rights of Altice B2B France from Altice B2B Lux.</w:t>
      </w:r>
    </w:p>
    <w:p>
      <w:r>
        <w:t>4. In that it consists of an exclusive takeover of Altice by Ypso, the operation constitutes a concentration within the meaning of Article L. 430-1 of the Commercial Code. Furthermore, given the turnover of the companies involved, it does not have a Community dimension. However, the applicable control thresholds mentioned in point I of Article L. 430-2 of the Commercial Code are exceeded. Therefore, the present operation is subject to the provisions of Articles L. 430-3 and following of the Commercial Code relating to economic concentration.</w:t>
      </w:r>
    </w:p>
    <w:p>
      <w:r>
        <w:t xml:space="preserve">II. Definition of Relevant Markets  </w:t>
        <w:br/>
        <w:t xml:space="preserve">5. This operation concerns the electronic communications markets. In this case, the parties are simultaneously active in fixed telephony and the provision of Internet access.  </w:t>
        <w:br/>
        <w:t xml:space="preserve">6. The European Commission published a recommendation C(2007)54406 of December 17, 2007, concerning the relevant markets for products and services in the electronic communications sector that may be subject to ex ante regulation in accordance with the "framework" directive (the "relevant markets" recommendation). At the national level, the Regulatory Authority for Electronic Communications and Post (ARCEP) as well as the Council and then the Competition Authority have analyzed several markets in the telecommunications sector based on this recommendation1. The Minister of Economy has also had the opportunity to examine these markets several times2.  </w:t>
        <w:br/>
        <w:t xml:space="preserve">7. For the purposes of this analysis, it is necessary to distinguish between wholesale markets (A.) and retail markets (B.)  </w:t>
        <w:br/>
        <w:t xml:space="preserve">A. WHOLESALE MARKETS  </w:t>
        <w:br/>
        <w:t xml:space="preserve">8. As a preliminary point, competition authorities have consistently considered that the geographical dimension of these markets is national3. As the Minister indicated, the nature of the services offered is sufficiently homogeneous regardless of the part of the national territory where the offer meets the demand. Moreover, customers and competitors are the same in all regions and are distinguished only by the services offered. Finally, pricing and marketing policies for electronic communications services are generally set at the national level.  </w:t>
        <w:br/>
        <w:t xml:space="preserve">1 Decision No. 2008-0896 of ARCEP dated July 29, 2008, concerning the definition of relevant markets for fixed telephony, and opinion of the Competition Council No. 08-A-11 of June 18, 2008, concerning the analysis of retail and wholesale markets for fixed telephony; Decision No. 2008-0835 of ARCEP dated July 24, 2008, concerning the definition of the relevant wholesale market for access offers to physical infrastructures constituting the local loop, and opinion No. 08-A-09 of the Competition Council of June 5, 2008, regarding a request for an opinion from the Regulatory Authority for Electronic Communications and Posts (ARCEP) in the context of the analysis procedure for wholesale markets for broadband and very high-speed broadband; Decision No. 2007-0089 of ARCEP dated January 30, 2007, concerning the lifting of regulation of the wholesale market for broadband access offers delivered at the national level and opinion of the Competition Council No. 06-A-21.  </w:t>
        <w:br/>
        <w:t xml:space="preserve">2 C2005-44 / Letter from the Minister of Economy, Finance and Industry dated August 12, 2005, to the advisors of Neuf Telecom, regarding a concentration in the electronic communications sector; C2006-108 / Letter from the Minister of Economy, Finance and Industry dated October 26, 2006, to the advisors of Neuf Cegetel SA, regarding a concentration in the Internet access services sector, published in BOCCRF No. 10bis of December 18, 2006; Decision C2007-181 of the Minister of Economy SFR / Neuf Cegetel dated April 15, 2008; C2007-181 / Letter from the Minister of Economy, Industry and Employment dated April 15, 2008, to the advisors of the French Radiotelephone Company SA, regarding a concentration in the telecommunications sector.  </w:t>
        <w:br/>
        <w:t>3 C2007-181 aforementioned.</w:t>
      </w:r>
    </w:p>
    <w:p>
      <w:r>
        <w:t xml:space="preserve">1. THE MARKETS FOR THE PROVISION OF WHOLESALE FIXED TELEPHONY SERVICES  </w:t>
        <w:br/>
        <w:t xml:space="preserve">9. This mainly involves the routing of switched traffic on behalf of providers marketing electronic communications services, who then choose to market them in the form of voice minutes or low-speed Internet access.  </w:t>
        <w:br/>
        <w:t xml:space="preserve">10. In its aforementioned recommendation, the European Commission makes a distinction, adopted by ARCEP, the Competition Council, and the Minister of Economy, between three types of services that may constitute as many relevant service markets: call origination (a), call termination (b), and transit services (c).  </w:t>
        <w:br/>
        <w:t xml:space="preserve">a) The call origination market  </w:t>
        <w:br/>
        <w:t xml:space="preserve">11. Call origination corresponds to a traffic routing service between a subscriber and a point of interconnection. This market concerns the call routing services provided by a local loop operator (LLO) to other operators in order to allow them to offer services to subscribers connected by said LLO.  </w:t>
        <w:br/>
        <w:t xml:space="preserve">12. In this case, the parties to the operation are simultaneously present in this market4.  </w:t>
        <w:br/>
        <w:t xml:space="preserve">b) The call termination market  </w:t>
        <w:br/>
        <w:t xml:space="preserve">13. Call termination corresponds to a routing service between a point of interconnection and a subscriber. The call termination market consists of all users connected on the local loop of an operator for whom there is no alternative interconnection link.  </w:t>
        <w:br/>
        <w:t xml:space="preserve">14. The European Commission, the Minister of Economy5, and the Competition Council6 have defined call termination markets on the individual network of each operator, so that each local loop operator can be considered the sole supplier in the termination market defined by its network. The effects of the operation on these markets will therefore only be analyzed in terms of potential vertical effects.  </w:t>
        <w:br/>
        <w:t xml:space="preserve">c) The market for switched minutes transit services  </w:t>
        <w:br/>
        <w:t xml:space="preserve">15. Transit services consist of routing communication minutes between two points of interconnection on behalf of retail operators in the fixed telephony, low-speed Internet access, and mobile telephony markets. In this market, demand consists of operators wishing to route switched traffic between two subscribers but lacking a sufficiently sparse network to interconnect directly with each operator.  </w:t>
        <w:br/>
        <w:t xml:space="preserve">4 Numericable has been active there since September 2008, the date of the launch of its "Numéripro" offer.  </w:t>
        <w:br/>
        <w:t xml:space="preserve">5 C2005-44 aforementioned, C2007-181 aforementioned.  </w:t>
        <w:br/>
        <w:t>6 Opinion No. 05-a-10 of May 11, 2005, regarding a request for an opinion submitted by the Regulatory Authority for Telecommunications under Article L. 37-1 of the Postal and Electronic Communications Code concerning the analysis of the markets for geographic call termination on alternative fixed networks.</w:t>
      </w:r>
    </w:p>
    <w:p>
      <w:r>
        <w:rPr>
          <w:b/>
        </w:rPr>
        <w:t>[Pages 4–6]</w:t>
      </w:r>
    </w:p>
    <w:p>
      <w:r>
        <w:t>16. In this case, Completel offers transit services while Numericable is the requester. As a result, this market is concerned with the vertical effects of the operation.</w:t>
      </w:r>
    </w:p>
    <w:p>
      <w:r>
        <w:t>2. THE WHOLESALE MARKETS FOR BROADBAND ACCESS</w:t>
      </w:r>
    </w:p>
    <w:p>
      <w:r>
        <w:t>17. These markets essentially include collection services for DSL-type flows7 from the copper loop to which the end user is connected, delivered at one or several delivery points. Several delivery protocols coexist in the market and historically correspond to different levels of quality of service, notably IP8, ATM9, and Ethernet.</w:t>
      </w:r>
    </w:p>
    <w:p>
      <w:r>
        <w:t>18. The sector is primarily structured around the various services provided by the historical operator, France Télécom, based on the technical architecture of its network. These services offer interconnection at the regional or national level. These services are under the control of ARCEP and allow operators, including Internet access providers (ISPs), to offer services in the wholesale market and in the retail market. As noted by the Competition Council, the core business of ISPs is to offer Internet services: they must therefore be able to purchase wholesale access and traffic transport services10.</w:t>
      </w:r>
    </w:p>
    <w:p>
      <w:r>
        <w:t>19. In order to guarantee access to France Télécom's network, ARCEP11 distinguishes three types of collection services: unbundling services (a), DSL collection services delivered at a national delivery point (b), and DSL collection services delivered at a regional delivery point (c). This segmentation has also been adopted by the Minister of Economy12.</w:t>
      </w:r>
    </w:p>
    <w:p>
      <w:r>
        <w:t>a) The market for unbundling services</w:t>
      </w:r>
    </w:p>
    <w:p>
      <w:r>
        <w:t>20. Unbundling services are exclusively aimed at telecommunications operators. It is the offer that is technically closest to the end consumer since it involves disconnecting the copper pair that historically connects the user to an active France Télécom equipment in order to connect it to an active equipment of another operator. This operation allows for greater technical independence from the historical operator, and therefore a better capacity for differentiation. The television services over DSL offered to the end consumer in the retail market are made possible by this technical solution.</w:t>
      </w:r>
    </w:p>
    <w:p>
      <w:r>
        <w:t>21. Due to its position in this market, France Télécom is subject to an unbundling obligation which translates into a reference offer whose prices are cost-oriented. Any operator present at a France Télécom unbundling site can thus obtain the unbundling of the concentrated lines at this site. Unbundling allows operators who use it to offer services in the following two wholesale markets (b and c) and in retail markets.</w:t>
      </w:r>
    </w:p>
    <w:p>
      <w:r>
        <w:t>b) The market for DSL collection services delivered at a national delivery point</w:t>
      </w:r>
    </w:p>
    <w:p>
      <w:r>
        <w:t>22. These services are aimed at operators who do not have a telecommunications network or only have a very sparse network. These services allow them to offer the end consumer access to content services (Internet portal, links to sites...) by outsourcing the collection of DSL traffic to the wholesale service provider.</w:t>
      </w:r>
    </w:p>
    <w:p>
      <w:r>
        <w:t>23. In this case, only Completel offers this type of service, as Numericable's coaxial accesses are not substitutable for broadband DSL accesses. ARCEP indeed indicated in its decision no. 05-0281 that "from the perspective of the wholesale market, cable does not offer resources equivalent to DSL. The Authority thus considers that cable broadband access offers are not and will not be substitutable for DSL broadband access offers in the horizon of the analysis. It is therefore appropriate to exclude them from the market scope." Numericable has, to date, developed no wholesale coaxial access offer.</w:t>
      </w:r>
    </w:p>
    <w:p>
      <w:r>
        <w:t>24. Completel, for its part, sells "naked" broadband access services to ISPs or other telecom operators but also "white label" offers aimed at distributors with no technical infrastructure. Completel then ensures on behalf of the distributor all transport services on the network as well as the associated services of Internet access, telephony, or television. In this case, Completel has been selling such offers to Darty since 2006 but also to Numericable in areas where it does not have its own network. Numericable also offers white label offers to Darty, based on its cable network.</w:t>
      </w:r>
    </w:p>
    <w:p>
      <w:r>
        <w:t>25. The parties to the operation indicated that the broadband access services sold under the "white label" offers should not be counted in their sales in the wholesale market for DSL collection services. Indeed, in this case, the distributor does not receive a broadband access service and is never connected to the networks of Completel or Numericable.</w:t>
      </w:r>
    </w:p>
    <w:p>
      <w:r>
        <w:t>26. Thus, given the commercial practices of the parties to the operation, the question of the emergence of a market in which telecommunications operators provide a "turnkey" offer to pure distributors, such as Darty or Auchan Télécom, may arise. However, it should be noted that such offers have remained marginal since their launch with Darty in 2006 by Completel and Numericable and represent in 2010 only approximately [Confidential]. Furthermore, no other telecommunications operator is marketing such offers to date. In this case, this question may be left open, with the conclusions of the competitive analysis remaining unchanged.</w:t>
      </w:r>
    </w:p>
    <w:p>
      <w:r>
        <w:t>27. In this case, to assess the position of the parties in the market for DSL collection services delivered at a national delivery point, account will be taken of both the "naked" services sold to traditional operators and the offers sold under white label. Since Numericable is a buyer of white label offers from Completel, this market is concerned with the potential vertical effects of the operation.</w:t>
      </w:r>
    </w:p>
    <w:p>
      <w:r>
        <w:t>c) The market for DSL collection services delivered at a regional delivery point</w:t>
      </w:r>
    </w:p>
    <w:p>
      <w:r>
        <w:t>28. These services are aimed at operators who have deployed a regional network and who have the necessary infrastructure to distribute this traffic to the national collection point of an ISP or to any other point of their network.</w:t>
      </w:r>
    </w:p>
    <w:p>
      <w:r>
        <w:t>29. However, this market is not concerned by the operation, as neither Completel nor Numericable is active in it.</w:t>
      </w:r>
    </w:p>
    <w:p>
      <w:r>
        <w:t>3. THE MARKET FOR THE PROVISION OF PASSIVE INFRASTRUCTURE FOR LOCAL ACCESS</w:t>
      </w:r>
    </w:p>
    <w:p>
      <w:r>
        <w:t>30. The infrastructure of electronic communications networks is based on the architecture of France Télécom's network. Indeed, interconnection and connection to the concentration points of this network are a necessary technical constraint prior to offering services in the retail markets for electronic communications. From a technical perspective, three levels of "nodes" must be distinguished, as the minister has already indicated13: regional switching and/or routing nodes (PRO), local switching and/or routing nodes (CAA), and subscriber connection nodes (NRA14).</w:t>
      </w:r>
    </w:p>
    <w:p>
      <w:r>
        <w:t>31. Given the different levels of "nodes," two levels of infrastructure must be distinguished: the long-distance network and the local access network. Schematic representation shows that the provision of long-distance passive infrastructure allows connecting local nodes to regional nodes (PRO and CCA), while the provision of local access passive infrastructure allows connecting subscriber connection nodes to local nodes (NRA). Depending on the extent of their network, operators providing retail electronic communications services to the end consumer, notably high-speed Internet access services, are seeking passive infrastructure in the wholesale markets at these different levels of connection concentration.</w:t>
      </w:r>
    </w:p>
    <w:p>
      <w:r>
        <w:t>32. In this case, the market for the provision of passive local access infrastructure, where both Numericable and Completel are sellers and buyers, is the only one concerned by the operation15.</w:t>
      </w:r>
    </w:p>
    <w:p>
      <w:r>
        <w:t>33. In its recommendation of December 17, 2007, the European Commission specified that given technological developments, it was relevant to include in this market any physical infrastructure necessary for the delivery of fixed electronic communications services to the end customer, without strictly limiting the market to the metallic loop and sub-loop. Thus, this market includes both unbundled access to the copper local loop and to the copper sub-loop, access to civil engineering infrastructure (mainly ducts) of the local loop, and passive offers for the provision of fiber optic.</w:t>
      </w:r>
    </w:p>
    <w:p>
      <w:r>
        <w:t>34. Passive offers for the provision of fiber optic consist of "classic" lease contracts or so-called IRU (Indefeasible Right of Usage) contracts16.</w:t>
      </w:r>
    </w:p>
    <w:p>
      <w:r>
        <w:rPr>
          <w:b/>
        </w:rPr>
        <w:t>[Pages 7–9]</w:t>
      </w:r>
    </w:p>
    <w:p>
      <w:r>
        <w:t xml:space="preserve">35. With regard to passive local access infrastructures, the question of whether the connection to a given NRA constitutes a market in itself has always been left open17.  </w:t>
        <w:br/>
        <w:t xml:space="preserve">36. In this case, it does not appear necessary to resolve this question as the conclusions of the competitive analysis remain unchanged, regardless of the market definition considered.  </w:t>
        <w:br/>
        <w:t xml:space="preserve">B. RETAIL MARKETS  </w:t>
        <w:br/>
        <w:t xml:space="preserve">37. As a preliminary point, concerning the geographical dimension of these markets, it is appropriate to consider national markets, in accordance with the decision-making practice of competition authorities18. Indeed, electronic communications operators, who operate on a national basis, offer services confined to a national territory and are subject to regulations specific to each country.  </w:t>
        <w:br/>
        <w:t xml:space="preserve">1. RETAIL MARKETS FOR FIXED TELEPHONE SERVICES  </w:t>
        <w:br/>
        <w:t xml:space="preserve">38. These markets encompass all services for network access and voice transmission. A distinction can be made between the market for access to the public telephone network (a) and the market for communications over the public switched telephone network (PSTN)19 (b).  </w:t>
        <w:br/>
        <w:t xml:space="preserve">39. In its decision No. 2008-0896 of July 29, 2008, concerning the definition of relevant markets for fixed telephony, ARCEP distinguishes between network access services and communication services. A segmentation of each of these markets based on customer type, distinguishing services provided to individuals from those provided to businesses, has also been confirmed in the case of France20. In this case, the parties are only simultaneously active in the retail market for access to the public telephone network and the retail market for telephone communications for professional customers.  </w:t>
        <w:br/>
        <w:t xml:space="preserve">a) The retail market for access to the public telephone network for professional customers  </w:t>
        <w:br/>
        <w:t xml:space="preserve">40. The professional market for PSTN access is characterized by three types of access services, which may form distinct sub-markets:  </w:t>
        <w:br/>
        <w:t xml:space="preserve">- accesses used exclusively for telephony, such as the basic subscription for a fixed telephone line;  </w:t>
        <w:br/>
        <w:t xml:space="preserve">- accesses used primarily for telephony, such as the basic subscription of a fixed telephone line in partial unbundling allowing access to high-speed Internet;  </w:t>
        <w:br/>
        <w:t xml:space="preserve">17 Ministerial Decision C2007-68 cited above.  </w:t>
        <w:br/>
        <w:t xml:space="preserve">18 Ministerial Decision C2007-181 SFR / Neuf Cegetel dated April 15, 2008.  </w:t>
        <w:br/>
        <w:t xml:space="preserve">19 The PSTN ensures the temporary connection of two terminal installations to link two users.  </w:t>
        <w:br/>
        <w:t xml:space="preserve">20 In its new recommendation on "relevant markets," the European Commission considered that residential and professional customers could be grouped within the same relevant market, estimating that access conditions did not differ substantially from one customer segment to another. However, the Competition Authority and ARCEP concluded that in the case of France, segmentation remained relevant (different access needs, associated services, usage profiles).  </w:t>
        <w:br/>
        <w:t xml:space="preserve">- accesses whose primary use is not limited to telephony, such as an offer in full unbundling allowing access to high-speed Internet, access to telephone service and/or television;  </w:t>
        <w:br/>
        <w:t xml:space="preserve">41. In its aforementioned decision, ARCEP nevertheless considers that the first two types of services are part of the same market. The other types of services, however, are not substitutable, as the minister has been able to observe in his decision-making practice21.  </w:t>
        <w:br/>
        <w:t xml:space="preserve">b) The retail market for telephone communications for professional customers  </w:t>
        <w:br/>
        <w:t xml:space="preserve">42. The communications markets have been opened to competition through the mechanism of "carrier selection." This was implemented in two stages: initially through a recognizable numbering prefix known as "call-by-call selection," and then supplemented by the "pre-selection" mechanism which allows, through a service listed in France Télécom's interconnection catalog, the programming of the historical operator's switches to automatically route telephone calls to the network of the operator pre-selected by the user.  </w:t>
        <w:br/>
        <w:t xml:space="preserve">43. In its previous decisions22, the minister responsible for the economy left open the question of whether the distinction between a market for local and/or national communications and a market for international communications is relevant.  </w:t>
        <w:br/>
        <w:t xml:space="preserve">44. The Competition Council has had the opportunity to distinguish a market for communications directed at mobile networks23.  </w:t>
        <w:br/>
        <w:t xml:space="preserve">45. In any case, the question of the exact delimitation of professional markets for communications over PSTN can be left open as the conclusions of the competitive analysis remain unchanged, regardless of the definition adopted.  </w:t>
        <w:br/>
        <w:t xml:space="preserve">2. MARKETS FOR THE PROVISION OF INTERNET ACCESS  </w:t>
        <w:br/>
        <w:t xml:space="preserve">46. According to the decision-making practice of competition authorities24, it is appropriate to distinguish between the market for the provision of low-speed Internet access (via the public switched telephone network) and the market for the provision of high-speed Internet access (via cable, ADSL, and fiber technologies). Like the retail markets for fixed telephone services, the markets for the provision of Internet access can also be segmented according to customer type (residential customers / professional customers).  </w:t>
        <w:br/>
        <w:t xml:space="preserve">47. In this case, Numéricâble is primarily present in the market for the provision of high-speed Internet access for individuals, with its offer for professionals only having been launched in 2008. Completel, on the other hand, is only active in the market for the provision of high-speed Internet access for professionals.  </w:t>
        <w:br/>
        <w:t xml:space="preserve">48. The market for the provision of high-speed Internet access includes all high-speed services, namely, in addition to Internet access, voice over IP services, television, and fixed telephony. These services are generally offered as part of a "triple-play" offer. These offers are expected to rapidly evolve into so-called "quadruple-play" offers that include an additional mobile telephony offer. The terms "multi-service offers" or "multiple-play offers" can also be used to refer to this market.  </w:t>
        <w:br/>
        <w:t xml:space="preserve">49. The question of a finer segmentation of this market based on each type of service may be raised, but it is not necessary to resolve it in the context of this decision as it does not condition the conclusions of the analysis. Subsequently, the term "high-speed Internet" will also be used in reference to multi-service offers.  </w:t>
        <w:br/>
        <w:t xml:space="preserve">III. Competitive Analysis  </w:t>
        <w:br/>
        <w:t xml:space="preserve">A. ANALYSIS OF HORIZONTAL EFFECTS  </w:t>
        <w:br/>
        <w:t xml:space="preserve">1. WHOLESALE MARKETS  </w:t>
        <w:br/>
        <w:t xml:space="preserve">a) The market for call origination on fixed networks  </w:t>
        <w:br/>
        <w:t xml:space="preserve">50. France Télécom holds a largely dominant position in this market25, and its offers are subject to sectoral regulation organized by ARCEP26. This includes, in particular, the publication of an interconnection catalog whose prices are oriented towards France Télécom's efficient costs. The notified operation is therefore not likely to have an effect on this market where Numéricâble and Completel hold only a minor position.  </w:t>
        <w:br/>
        <w:t xml:space="preserve">b) The market for the provision of passive local access infrastructures  </w:t>
        <w:br/>
        <w:t xml:space="preserve">51. Completel connects [Confidential] NRAs, from which it is able to offer these wholesale offers of unbundled access to the loop and sub-loop copper, accounting for [0-5]% of unbundled access sales to the local copper loop and sub-loop. Numericable, as a cable operator, does not connect any NRAs. This market remains largely dominated by France Télécom, which is present in all NRAs and accounts for [55-65]% of wholesale sales of unbundled access to the local copper loop and sub-loop. Other significant operators are present in this market such as SFR ([10-20]% of unbundled access to the local copper loop and sub-loop), Free ([10-20]%), and Bouygues Telecom ([5-10]%).  </w:t>
        <w:br/>
        <w:t>52. Regarding access to civil engineering infrastructures of the local loop, it should be noted that Completel and Numericable sell very little access to their ducts. However, Completel offers access to fiber optics in the form of IRU contracts for a revenue of [Confidential] million euros, which represents approximately [Confidential] fiber optic connections, sold notably to Colt and Verizon, accounting for less than</w:t>
      </w:r>
    </w:p>
    <w:p>
      <w:r>
        <w:rPr>
          <w:b/>
        </w:rPr>
        <w:t>[Pages 10–12]</w:t>
      </w:r>
    </w:p>
    <w:p>
      <w:r>
        <w:t>[0-5] % of accesses sold, including copper and fiber optics. Numericable also offers fiber optic availability under an IRU contract, which represents [Confidential] million euros in revenue and approximately [Confidential] connections, or nearly [0-5] % of accesses sold, including copper and fiber optics. However, according to the parties, France Télécom accounts for [90-100] % of access sales, including copper and fiber optics.</w:t>
      </w:r>
    </w:p>
    <w:p>
      <w:r>
        <w:t>53. The operation is therefore not likely to harm competition in this market through horizontal effects.</w:t>
      </w:r>
    </w:p>
    <w:p>
      <w:r>
        <w:t>2. RETAIL MARKETS</w:t>
      </w:r>
    </w:p>
    <w:p>
      <w:r>
        <w:t>a) Retail markets for fixed telephony services</w:t>
      </w:r>
    </w:p>
    <w:p>
      <w:r>
        <w:t>The retail market for access to the public telephone network for professional customers</w:t>
      </w:r>
    </w:p>
    <w:p>
      <w:r>
        <w:t>54. Completel provides voice access to a professional clientele at [Confidential] sites in 2008, which represents a market share estimated at [0-5] %, while Numericable is still present in a marginal way since this company only entered this market in September 2008 (offer "Numéripro") and totals [Confidential] subscriptions, or approximately [0-5] % market share.</w:t>
      </w:r>
    </w:p>
    <w:p>
      <w:r>
        <w:t>55. Given the limited market shares of the parties to the operation and the existence of significant competitors such as France Télécom ([80-90] %) or SFR ([10-20] %), the operation is not likely to harm competition in the relevant market.</w:t>
      </w:r>
    </w:p>
    <w:p>
      <w:r>
        <w:t>The retail market for telephone communications for professional customers</w:t>
      </w:r>
    </w:p>
    <w:p>
      <w:r>
        <w:t>56. Across all communications, the parties estimated Completel's market share in the market for telephone communications for professional customers at [0-5] %27. Given Numericable's recent entry into this market (September 2008), its limited positions ([0-5] %), as well as the presence of several competing operators including France Télécom ([80-90] %) and SFR ([10-20] %), the operation is not likely to harm competition in the relevant market.</w:t>
      </w:r>
    </w:p>
    <w:p>
      <w:r>
        <w:t>b) Markets for the provision of Internet access</w:t>
      </w:r>
    </w:p>
    <w:p>
      <w:r>
        <w:t>57. The operation only results in a limited overlap of activities in the market for the provision of Internet access for professionals, as Numericable has only been present in this market since 2008 with the Numeripro offer.</w:t>
      </w:r>
    </w:p>
    <w:p>
      <w:r>
        <w:t>58. The parties were unable to present the market shares of the various players in this market due to the absence of public data. However, it follows from Completel's limited market share28 in the overall market for high-speed Internet access provision, the low revenue generated to date by Numericable in the professional segment ([Confidential] euros in revenue), as well as the presence of several significant competitors such as SFR, France Télécom, Colt, or Verizon, that the operation is not likely to harm competition in the relevant market.</w:t>
      </w:r>
    </w:p>
    <w:p>
      <w:r>
        <w:t>B. ANALYSIS OF VERTICAL EFFECTS</w:t>
      </w:r>
    </w:p>
    <w:p>
      <w:r>
        <w:t>1. DUE TO THE POSITION OF THE PARTIES TO THE OPERATION IN THE MARKETS FOR CALL TERMINATION ON FIXED NETWORKS</w:t>
      </w:r>
    </w:p>
    <w:p>
      <w:r>
        <w:t>59. Regarding call termination for subscribers of Numericable and Completel, these two operators, like all local loop operators, are subject to sectoral obligations imposed by ARCEP, aimed in particular at ensuring that the termination rates for geographic calls on alternative fixed networks are not excessive. Therefore, this operation is not likely to affect the conditions of competition in the markets for call termination on the respective networks of Numericable and Completel.</w:t>
      </w:r>
    </w:p>
    <w:p>
      <w:r>
        <w:t>2. DUE TO THE POSITION OF THE PARTIES TO THE OPERATION IN THE MARKET FOR SWITCHED MINUTES TRANSIT SERVICES</w:t>
      </w:r>
    </w:p>
    <w:p>
      <w:r>
        <w:t>60. In this market, the parties estimated Completel's market share at [20-30] % (measured in the number of minutes that transit on its network on behalf of other operators). The operator faces competition from France Télécom and SFR, whose market share is estimated at [30-40] %. Numericable's competitors therefore have alternatives to Completel for their access to transit services.</w:t>
      </w:r>
    </w:p>
    <w:p>
      <w:r>
        <w:t>61. The volumes purchased by Numericable in this market amount to [Confidential] million minutes per month, or [10-20] % of the estimated total volume, of which 50% are already, prior to the notified operation, provided by Completel. Therefore, the operation cannot deprive Completel's competitors of outlets.</w:t>
      </w:r>
    </w:p>
    <w:p>
      <w:r>
        <w:t>62. Thus, the operation is not likely to harm competition in this market through vertical effects.</w:t>
      </w:r>
    </w:p>
    <w:p>
      <w:r>
        <w:t>3. DUE TO THE POSITION OF THE PARTIES TO THE OPERATION IN THE WHOLESALE BROADBAND ACCESS MARKETS: DSL COLLECTION SERVICES DELIVERED AT A NATIONAL DELIVERY POINT</w:t>
      </w:r>
    </w:p>
    <w:p>
      <w:r>
        <w:t>63. As a preliminary point, it should be noted that this market is in decline: ARCEP, in its decision No. 2007-0089, had the opportunity to observe the relative decline of the broadband access market at the national level within the wholesale DSL broadband market due to a significant movement of vertical integration among various operators and the deployment by many operators of their networks up to regional delivery nodes.</w:t>
      </w:r>
    </w:p>
    <w:p>
      <w:r>
        <w:t>64. In this market, Completel provides approximately [Confidential] accesses, of which only [Confidential] "naked" accesses to operators such as Afone, Stella, or Net 2. The other accesses are sold under white label to Numericable ([Confidential] accesses) or to Darty. Completel faces competition from SFR (approximately [Confidential] accesses29) and France Télécom ([Confidential] accesses). Prior to the operation, Completel is the sole broadband access provider for Numericable.</w:t>
      </w:r>
    </w:p>
    <w:p>
      <w:r>
        <w:t>65. Thus, the operation will not strengthen the degree of vertical integration between the parties to the operation in this market and is therefore not likely to harm competition in this market through vertical effects.</w:t>
      </w:r>
    </w:p>
    <w:p>
      <w:r>
        <w:t>4. DUE TO THE POSITION OF THE PARTIES TO THE OPERATION IN THE MARKET FOR THE PROVISION OF PASSIVE INFRASTRUCTURE FOR LOCAL SERVICE</w:t>
      </w:r>
    </w:p>
    <w:p>
      <w:r>
        <w:t>66. Completel and Numericable are both buyers and sellers in this market. However, given their low market shares as sellers (see §51 and following) and the small number of accesses purchased in the market ([Confidential] for Completel and approximately [Confidential] for Numericable, representing a purchase share of less than [0-5] % each), the operation is not likely to harm competition in this market through vertical effects.</w:t>
      </w:r>
    </w:p>
    <w:p>
      <w:r>
        <w:t>DECIDES</w:t>
      </w:r>
    </w:p>
    <w:p>
      <w:r>
        <w:t>Single Article: The operation notified under number 09-0080 is authorized.</w:t>
      </w:r>
    </w:p>
    <w:p>
      <w:r>
        <w:t>The President,</w:t>
        <w:br/>
        <w:t>Bruno Lasserre</w:t>
        <w:br/>
        <w:t>Competition Authority</w:t>
      </w:r>
    </w:p>
    <w:p>
      <w:r>
        <w:t>29 Estimate in 2007.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