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https://www.autoritedelaconcurrence.fr/fr/decision-de-controle-des-concentrations/relative-la-prise-de-controle-exclusif-dactifs-de-la-0</w:t>
      </w:r>
    </w:p>
    <w:p>
      <w:r>
        <w:t>Pages translated : 26</w:t>
      </w:r>
    </w:p>
    <w:p/>
    <w:p>
      <w:r>
        <w:rPr>
          <w:b/>
        </w:rPr>
        <w:t>[Pages 1–3]</w:t>
      </w:r>
    </w:p>
    <w:p>
      <w:r>
        <w:t>FRENCH REPUBLIC</w:t>
        <w:br/>
        <w:t>Decision No. 12-DCC-154 of November 7, 2012</w:t>
        <w:br/>
        <w:t>regarding the exclusive control of assets of the company SeaFrance</w:t>
        <w:br/>
        <w:t>by the company Groupe Eurotunnel</w:t>
        <w:br/>
        <w:t>The Competition Authority,</w:t>
        <w:br/>
        <w:t>Having regard to the notification file sent to the merger control service on May 4, 2012, and declared complete on September 11, 2012, regarding the exclusive control by the company Eurotunnel of certain assets of the company SeaFrance formalized by a takeover offer dated May 4, 2012, and the decision of the Commercial Court of Paris dated June 11, 2012;</w:t>
        <w:br/>
        <w:t>Having regard to Book IV of the Commercial Code relating to price freedom and competition, and in particular its Articles L. 430-1 to L. 430-7;</w:t>
        <w:br/>
        <w:t>Having regard to the supplementary elements transmitted by the notifying party during the investigation;</w:t>
        <w:br/>
        <w:t>Having regard to the commitments presented on October 16, 2012, and last modified on November 6, 2012, by the notifying party;</w:t>
        <w:br/>
        <w:t>Adopts the following decision:</w:t>
        <w:br/>
        <w:t>I. The concerned companies and the operation</w:t>
        <w:br/>
        <w:t>1. Groupe Eurotunnel SA (hereinafter "Eurotunnel") is a Franco-British public limited company, granted a 99-year concession for the infrastructure of the Channel Tunnel. In this context, it operates the shuttle service, "the Shuttle," consisting of passenger shuttles (cars and coaches) and truck shuttles (freight) as well as the two terminal ports of Folkestone and Coquelles. Eurotunnel also controls the company Europorte, which provides delegated management services for port infrastructures and operates the railway infrastructures of the ports of Dunkirk, Saint-Nazaire, Le Havre-Rouen, and Paris.</w:t>
        <w:br/>
        <w:t>2. The assets of the company SeaFrance SA (hereinafter "SeaFrance assets") acquired as part of the operation consist of 3 ships (the Nord Pas de Calais, the Berlioz, and the Rodin) and other tangible and intangible assets necessary for the operation of the ships. Prior to its liquidation, SeaFrance, a 100% subsidiary of SNCF, operated a fleet of four ships and offered crossings between France and England for the transport of passengers and freight on the Calais-Dover route.</w:t>
      </w:r>
    </w:p>
    <w:p>
      <w:r>
        <w:t>3. The operation is part of the judicial liquidation procedure with continued activities of SeaFrance, opened by the Commercial Court of Paris on November 16, 2011. By judgment dated January 9, 2012, the Commercial Court of Paris ended the maintenance of SeaFrance's activity and considered proceeding with the sale of certain of its assets, including three ships1. Eurotunnel applied to acquire the assets of SeaFrance with an offer dated May 4, 2012. The Competition Authority granted Eurotunnel a waiver from the suspensive effect of merger control under Article L. 430-4 of the Commercial Code. By judgment rendered on June 11, 2012, the Commercial Court of Paris designated Eurotunnel as the purchaser of the SeaFrance assets. With these ships, Eurotunnel relaunched, on August 20, 2012, a cross-Channel ferry transport activity on the Calais-Dover route under the name MyFerryLink (hereinafter "MFL").</w:t>
        <w:br/>
        <w:t>4. The notified operation thus consists of Eurotunnel's acquisition of exclusive control of SeaFrance assets, namely three ships (the Rodin, the Berlioz, and the Nord Pas-de-Calais) and certain tangible and intangible assets necessary for the operation of the acquired ships, including the SeaFrance brand, logos, trade name, software, websites and domain names, information systems, customer files, stocks of technical and spare parts, computer equipment, and office equipment.</w:t>
        <w:br/>
        <w:t>5. This operation is more precisely structured as follows: Eurotunnel, through its subsidiary Euro-Transmanche 3, acquired the ships to refurbish them2 and lease them to a Cooperative and Participative Society (hereinafter "SCOP") that benefits from long-term charter/lease contracts for the ships. The SCOP produces the crossings which it sells to Eurotunnel, via its subsidiary Euro-Transmanche 2, [confidential]. Eurotunnel has no equity stake in the SCOP and no veto rights regarding its strategic decisions. Euro-Transmanche 2 owns the brands and the business assets related to the SeaFrance assets. It purchases the crossings from the SCOP and markets these services itself. Euro-Transmanche 2 bears the commercial risk, employs the commercial and administrative staff, and solely decides on the commercial strategy related to the operation of the ships, including the setting of sale prices. The SCOP acts only as an external service provider/subcontractor that implements the crossing services while the Eurotunnel group owns the ships, reaps the profits from this activity, and bears any potential losses. The SeaFrance assets are therefore exclusively controlled by Eurotunnel through its two subsidiaries.</w:t>
        <w:br/>
        <w:t>6. This is a concentration operation insofar as these assets will allow Eurotunnel to generate a certain turnover3. This is particularly true for the ships, but also for other tangible and intangible assets such as the brand (even if it is not used, as no competitor can use it), customer files, or websites and domain names. It is evident from the terms of Eurotunnel's takeover offer that "the Eurotunnel group wished to (...) present a comprehensive and indivisible offer covering both the ships and the other tangible and intangible assets proposed for acquisition, as part of an industrial project"4 and that "the proposed project will ensure the continuity of services (of SeaFrance) by resuming the interrupted interoperability agreements." Eurotunnel did not therefore intend to initiate a new maritime activity but to take over SeaFrance's activity by acquiring all the necessary assets to relaunch it. For example, the website http://www.seafrance.com is still active and redirects to the MFL website where reservations are possible.</w:t>
        <w:br/>
        <w:t>7. The notified operation thus constitutes a concentration within the meaning of Article L. 430-1 of the Commercial Code, and the notifying party specified in the notification the turnover attributable to the assets subject to the acquisition.</w:t>
        <w:br/>
        <w:t>8. The concerned companies together achieved a consolidated worldwide turnover excluding taxes of more than 150 million euros in the last closed financial year (Eurotunnel: 845 million euros for the 2011 financial year; SeaFrance assets: […] euros).</w:t>
        <w:br/>
        <w:t>9. Eurotunnel achieved a turnover in France exceeding 50 million euros. It is therefore necessary to examine whether the turnover of the SeaFrance assets exceeds the threshold of 50 million euros in France.</w:t>
        <w:br/>
        <w:t>10. The geographical allocation of the turnover from cross-border transport activities, in this case between France and the United Kingdom, is carried out differently depending on whether it concerns freight or passenger traffic:</w:t>
        <w:br/>
        <w:t>- regarding freight transport, the consolidated communication from the European Commission specifies that the turnover should be allocated to the country where the customer is located (i.e., the place of loading of the goods)5;</w:t>
        <w:br/>
        <w:t>- regarding passenger transport, the European Commission estimated in its decision Ryan Air/Aer Lingus6 that two methods of geographical allocation of turnover are particularly appropriate: the method of attributing as much turnover to the country of origin as to the country of destination ("50/50 method") and the method, similar to that used for freight, of allocating turnover to the country where the customer's departure occurs ("point of departure method")7.</w:t>
        <w:br/>
        <w:t>11. In this case, the notifying party indicated that the acquired assets generated a turnover of […] euros in 2011 for freight transport, knowing that 84.6% of cross-Channel freight traffic was generated from France8. The SeaFrance assets thus generated a freight turnover in France of […] euros. Regarding passenger transport, the SeaFrance assets generated a turnover in France of […] million euros according to the 50/50 method and […] euros according to the point of departure method. Regardless of the allocation method chosen, it appears that the SeaFrance assets generated, in France, a turnover exceeding 50 million euros.</w:t>
        <w:br/>
        <w:t>12.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br/>
        <w:t>5 Consolidated communication on the Commission's jurisdiction under Regulation (EC) No. 139/2004 on the control of concentrations between undertakings, §201.</w:t>
        <w:br/>
        <w:t>6 Decision No. COMP/M.4439 Ryan Air/Aer Lingus of June 27, 2007.</w:t>
        <w:br/>
        <w:t>7 The third possible method, which consists of allocating turnover to the country where the ticket sale took place ("point of sale method"), is more difficult to apply, given the increasing development of direct sales on the internet (75 to 80% of its passenger crossing sales according to Eurotunnel) which does not allow for identifying where the customer is physically located at the time of purchase.</w:t>
        <w:br/>
        <w:t>8 This does not mean that the carrier started its road journey in France.</w:t>
      </w:r>
    </w:p>
    <w:p>
      <w:r>
        <w:rPr>
          <w:b/>
        </w:rPr>
        <w:t>[Pages 4–6]</w:t>
      </w:r>
    </w:p>
    <w:p>
      <w:r>
        <w:t>II. Relevant Markets</w:t>
        <w:br/>
        <w:t>13. The activities of the parties to the transaction overlap in the markets for freight transport services and passenger transport between continental Europe and the United Kingdom, which were recently defined by the Competition Authority in decision 11-DCC-1899. Eurotunnel, through its subsidiary Europorte, is also active in the port infrastructure management market, which is vertically related to the freight and passenger transport markets.</w:t>
      </w:r>
    </w:p>
    <w:p>
      <w:r>
        <w:t>A. PRODUCT MARKETS</w:t>
        <w:br/>
        <w:t>1. PASSENGER TRANSPORT BETWEEN CONTINENTAL EUROPE AND THE UNITED KINGDOM</w:t>
        <w:br/>
        <w:t>14. In its previous decisions10, the European Commission found that the market for leisure travel passengers and that for business travel passengers were distinct, these two groups of travelers having different requirements: business travelers seek speed, comfort, and frequency, while those traveling for leisure place more importance on price.</w:t>
        <w:br/>
        <w:t>15. Regarding leisure passengers to be transported on short-distance cross-Channel routes, the Commission11 and the Competition Authority12 considered that the passenger shuttles offered by Eurotunnel ("Shuttle") and the ferry transport services were substitutable and thus part of the same product market. They, however, deemed that Eurostar did not belong to the relevant market since for most ferry passengers, boarding their vehicle is of major importance, a service that Eurostar does not provide.</w:t>
        <w:br/>
        <w:t>16. All competitors and customers surveyed during the market test confirm that these definitions remain relevant. Therefore, there is no need to challenge them in the present analysis.</w:t>
      </w:r>
    </w:p>
    <w:p>
      <w:r>
        <w:t>2. FREIGHT TRANSPORT BETWEEN CONTINENTAL EUROPE AND THE UNITED KINGDOM</w:t>
        <w:br/>
        <w:t>17. The parties offer services for unitized freight13 (as opposed to bulk goods) between the United Kingdom and continental Europe. These goods can be transported between England and continental Europe either by sea, on roll-on/roll-off ferries14 (hereinafter "Ro-Ro" ships for roll-on/roll-off or "Ro-Pax" ships that also carry passengers) or on lift-on/lift-off ships (hereinafter "Lo-Lo"), or via the Channel Tunnel, through the freight services Le Shuttle and freight trains. Eurotunnel considers in its notification that the freight transport market should encompass all of these means of transport.</w:t>
        <w:br/>
        <w:t>18. The market test conducted in connection with the present operation confirmed the competitive pressure existing between rail transport and maritime transport, with Eurotunnel's Le Shuttle service being regarded as a direct competitor to the maritime operators active in the freight transport market between England and the continent16.</w:t>
        <w:br/>
        <w:t>19. Furthermore, the Commission questioned, in the DFDS/Norfolk decision17, the relevance of a segmentation between Ro-Ro ship transport (including Ro-Pax ships) and Lo-Lo ship transport given the differences between the ships (particularly the technical means to transport the cargo of a road vehicle) and the port infrastructures capable of accommodating them (a Lo-Lo ship must load and unload in a port equipped with cranes capable of lifting containers). However, the question had been left open. In decision no. 11-DCC-189, the Authority also left the question open, while noting that the parties are only present in the Ro-Ro freight transport segment. The market test confirmed the low substitutability between Ro-Ro and Lo-Lo ships, due to differences in transport times, modes of transport organization, and flexibility. In any case, since the operation particularly concerns the short-distance cross-Channel area where almost all traffic is carried out by Ro-Ro and Ro-Pax ships, this distinction does not affect the competitive analysis.</w:t>
        <w:br/>
        <w:t>20. The OFT18 also questioned a possible segmentation of the market between accompanied unitized freight and unaccompanied unitized freight. In this case, since almost all traffic in the short-distance cross-Channel area consists of accompanied freight, this distinction would not affect the competitive analysis19.</w:t>
        <w:br/>
        <w:t>21. Consequently, the question of market segmentation for freight transport according to the type of ships or the type of packaging can be left open as the results of the competitive analysis are not affected.</w:t>
      </w:r>
    </w:p>
    <w:p>
      <w:r>
        <w:t>3. PORT MANAGEMENT</w:t>
        <w:br/>
        <w:t>22. In previous decisions, competition authorities20 identified a relevant market for port management and in particular for port handling. They also distinguished the activity of containerized cargo handling from that of non-containerized cargo handling. Thus, the former activity is characterized by the existence of specialized operators, specific tariffs, and particular requirements in terms of services and infrastructures.</w:t>
        <w:br/>
        <w:t>23. There is no need to challenge these delimitations in the present decision.</w:t>
      </w:r>
    </w:p>
    <w:p>
      <w:r>
        <w:t>B. GEOGRAPHICAL MARKETS</w:t>
        <w:br/>
        <w:t>1. PASSENGER TRANSPORT BETWEEN CONTINENTAL EUROPE AND THE UNITED KINGDOM</w:t>
        <w:br/>
        <w:t>24. Regarding geographical markets for passenger transport between continental Europe and the United Kingdom, three geographical areas have been identified:</w:t>
        <w:br/>
        <w:t>- the short-distance cross-Channel area, including routes between England and France or Belgium of short distance, namely the routes of the Strait of Dover (between Calais and Dunkirk, on one hand, and Dover and Folkestone, on the other) and the Ostend-Ramsgate and Dieppe-Newhaven lines, which represent 82% of France-England passenger traffic;</w:t>
        <w:br/>
        <w:t>- the North Sea, including maritime routes between the ports on the East Coast of England and the ports of Belgium and the Netherlands, which represent 6% of France-England passenger traffic;</w:t>
        <w:br/>
        <w:t>- the Western Channel, including maritime routes connecting the ports on the South Coast of England and the French ports south of Dieppe (Brittany and Normandy), which represent 12% of France-England passenger traffic.</w:t>
        <w:br/>
        <w:t>25. The European Commission21 and the Competition Authority22 have considered in previous cases that the Western Channel and North Sea routes are not substitutable for the Strait of Dover routes, given their longer travel times and lower frequencies. It was noted in this regard that transport operations carried out on the Western Channel and North Sea were constrained by competition from services offered in the short-distance cross-Channel area, but the reverse was not true, these markets being characterized by asymmetric substitutability. The market test confirmed this analysis.</w:t>
        <w:br/>
        <w:t>26. Regarding the Ostend-Ramsgate and Dieppe-Newhaven lines, their substitutability to short-distance cross-Channel routes was questioned by respondents to the market test23. The crossings are indeed significantly longer (4 hours for Dieppe-Newhaven and Ostend-Ramsgate compared to 35 minutes for Eurotunnel and 1.5 to 2 hours by ferry via the Strait of Dover) and frequencies are rarer (2 round trips per day for Dieppe-Newhaven and 4 for Ostend-Ramsgate compared to 8 to 10 for MFL and DFDS on Dover-Calais, around 25 for P&amp;O on the same line, and an average of sixty for Eurotunnel). However, the question of including these lines in the short-distance cross-Channel area has no effect on the conclusions of the competitive analysis as Ostend/Ramsgate and Dieppe-Newhaven represent only 0.2% and 1.5% of the passenger traffic of the Strait of Dover24.</w:t>
        <w:br/>
        <w:t>21 See in particular the decision in case M.2838 P&amp;O/Stena Line of August 7, 2002.</w:t>
        <w:br/>
        <w:t>22 Decision 11-DCC-189 cited above.</w:t>
        <w:br/>
        <w:t>23 Q8 and 9 competitor questionnaire and Q11 and 12 customer questionnaire.</w:t>
        <w:br/>
        <w:t>24 The figures were collected from operators active on these lines.</w:t>
      </w:r>
    </w:p>
    <w:p>
      <w:r>
        <w:rPr>
          <w:b/>
        </w:rPr>
        <w:t>[Pages 7–9]</w:t>
      </w:r>
    </w:p>
    <w:p>
      <w:r>
        <w:t>27. The activities of the parties only overlap in the short-distance cross-Channel area, and the analysis was conducted based on the data provided by Eurotunnel for this area.</w:t>
      </w:r>
    </w:p>
    <w:p>
      <w:r>
        <w:t>2. FREIGHT TRANSPORT BETWEEN CONTINENTAL EUROPE AND THE UNITED KINGDOM</w:t>
        <w:br/>
        <w:t>28. As with passenger transport, different geographical delimitations have been considered in previous decisions regarding the freight transport market linking the United Kingdom to continental Europe25, either by considering the short-distance cross-Channel routes, the Western Channel routes, and the North Sea routes as three distinct markets, or by grouping two of them (cross-Channel + North Sea or cross-Channel + Western Channel), or by retaining a global market encompassing all connections between England and continental Europe.</w:t>
        <w:br/>
        <w:t>29. Eurotunnel considers that there is substitutability between the short-distance cross-Channel routes and the North Sea routes and between the short-distance cross-Channel routes and the Western Channel routes, as customers can switch to the port infrastructures of the North Sea and the Western Channel given the geographical proximity of the ports and the existing road network on both sides of the Channel.</w:t>
        <w:br/>
        <w:t>30. However, a majority of customers and competitors who responded to the market test do not share this view and believe that the Western Channel and the North Sea are not substitutable for the Pas-de-Calais for freight transport, given the crossing times, frequencies, and the excellent access that the ports of the Strait provide to the British and continental road networks. Furthermore, the Western Channel constitutes only a limited fraction (5.8%) and is declining (-6% between April 2011 and 2012) of the freight traffic between continental Europe and the United Kingdom. The North Sea represents a larger share of traffic (around 15%) but consists of 70% Lo-Lo traffic, which requires a different logistical organization from carriers and significantly higher costs compared to Ro-Ro traffic26.</w:t>
        <w:br/>
        <w:t>31. Moreover, the question of including Ostend/Ramsgate and Dieppe-Newhaven in the short-distance cross-Channel area may remain open since these routes represent 2.7% and 1.2% of the freight traffic of the Pas-de-Calais27, respectively.</w:t>
        <w:br/>
        <w:t>32. In any case, the activities of the parties only overlap in the short-distance cross-Channel area, and Eurotunnel has provided traffic data for this area. The analysis will therefore focus on the freight market in the short-distance cross-Channel area.</w:t>
      </w:r>
    </w:p>
    <w:p>
      <w:r>
        <w:t>3. PORT MANAGEMENT</w:t>
        <w:br/>
        <w:t>33. The relevant geographical market for port management is usually defined by competition authorities as a "range of ports"28 (the various ports that can accommodate ships disembarking goods or passengers destined for the continental hinterland).</w:t>
        <w:br/>
        <w:t>34. In this case, the significance of the traffic of the Pas-de-Calais compared to that of the North Sea or the Western Channel and the non-substitutability of the Strait area for freight and passenger transport justify considering the ports of the Pas-de-Calais (Calais, Boulogne, Dunkirk) as belonging to a separate market.</w:t>
      </w:r>
    </w:p>
    <w:p>
      <w:r>
        <w:t>III. Competitive Analysis</w:t>
        <w:br/>
        <w:t>35. To assess the effects on competition of a concentration operation, the Competition Authority compares the competitive conditions resulting from the transaction with those that would have prevailed in the absence of the operation ("counterfactual"). In most cases, the competitive conditions existing at the time of the concentration constitute the relevant counterfactual for evaluating the effects of the operation.</w:t>
        <w:br/>
        <w:t>36. However, the notified operation takes place in a particular context, as SeaFrance ceased all activities in November 2011 and has been absent from the market since that date. Moreover, the assets subject to the operation represent only a part of those that were operated by SeaFrance. In this configuration, two counterfactuals can be considered.</w:t>
        <w:br/>
        <w:t>37. The first takes into account the market situation that prevailed in 2011 before SeaFrance exited the market. The operation is then analyzed as the acquisition, by the market's rail operator, of one of the competing ferry operators, in a highly oligopolistic market where the number of operators thus decreases from four to three.</w:t>
        <w:br/>
        <w:t>38. The second relevant counterfactual would be the situation that prevailed between December 2011 and August 2012, before the launch of MyFerryLink. The operation is then analyzed as the acquisition by the rail operator of assets allowing it to launch a maritime transport activity, in a highly oligopolistic market. It does not change the number of players, which remains three, as above (Eurotunnel, P&amp;O, DFDS/LD Lines).</w:t>
        <w:br/>
        <w:t>39. As outlined above when the concentrated nature of the operation was analyzed, the scope of the acquired assets implies a continuation of SeaFrance's activity and would therefore lead to retaining the first of these counterfactuals.</w:t>
        <w:br/>
        <w:t>40. In any case, it follows from the analysis that will be conducted below that regardless of which of these two counterfactuals is retained, the conclusions of this analysis remain unchanged.</w:t>
        <w:br/>
        <w:t>41. On the other hand, the situation that would have resulted from another decision that could have been made by the Commercial Court of Paris (liquidation of assets, sale to another operator) cannot constitute a relevant counterfactual since it remained hypothetical. However, in accordance with community and national practice, it is necessary to take into account the failure of SeaFrance and the existence of alternative offers to those of Eurotunnel as elements that could offset the anti-competitive effects of the operation, which will be addressed below in the context of the so-called "failing firm defense" analysis.</w:t>
      </w:r>
    </w:p>
    <w:p>
      <w:r>
        <w:t>A. UNCOORDINATED EFFECTS</w:t>
        <w:br/>
        <w:t>1. HORIZONTAL EFFECTS</w:t>
        <w:br/>
        <w:t>42. The new entity will be active on the following routes: Folkestone-Coquelles (currently operated by Eurotunnel) and Dover-Calais (operated by SeaFrance until November 2011 and then by MFL since August 20, 2012). The effects of the operation are therefore analyzed on the markets for passenger and freight transport in the short-distance cross-Channel area (Pas-de-Calais routes). The other operators providing maritime transport services on these routes are the British operator P&amp;O (Calais-Dover route) and the Danish company DFDS (Dunkirk-Dover routes, since 2006, and Calais-Dover, in partnership with LD Lines, since February 2012).</w:t>
      </w:r>
    </w:p>
    <w:p>
      <w:r>
        <w:t>a) Market Share Analysis</w:t>
        <w:br/>
        <w:t>43. Eurotunnel disputes the existence of overlaps in activities between Eurotunnel and SeaFrance and considers that since November 2011, no revenue or market shares can be attributed to the assets of SeaFrance, as SeaFrance's former activity has been captured by the competition. Given the nine-month cessation of activity of the Berlioz and Rodin vessels between November 2011 and August 2012, when the MFL service started, Eurotunnel believes that its maritime activity was created ex nihilo and that the notified operation is akin to an internal growth operation. Eurotunnel adds that although it is part of the acquired intangible assets, the SeaFrance brand will not be used by Eurotunnel for its maritime activity.</w:t>
        <w:br/>
        <w:t>44. However, as established above during the examination of the concentrated nature of the operation, it is not only three vessels that are the subject of the notified acquisition but also other tangible and intangible assets necessary for their operation, and the activity of MyFerryLink is a continuation of that of SeaFrance. Just as revenue could be attributed to them based on the revenue generated by SeaFrance in 2011, the market shares achieved by SeaFrance during its last year of activity allow for an estimation of the market shares that these assets are likely to enable.</w:t>
        <w:br/>
        <w:t>45. On the Pas-de-Calais routes, the market shares of the parties and their main competitors during SeaFrance's last full year of activity29 are as follows30:</w:t>
      </w:r>
    </w:p>
    <w:p>
      <w:r>
        <w:rPr>
          <w:b/>
        </w:rPr>
        <w:t>[Pages 10–12]</w:t>
      </w:r>
    </w:p>
    <w:p>
      <w:r>
        <w:t>November 2010-October 2011 Passengers Freight</w:t>
        <w:br/>
        <w:t>Eurotunnel [40-50]% [30-40]%</w:t>
        <w:br/>
        <w:t>SeaFrance [10-20]% [10-20]%</w:t>
        <w:br/>
        <w:t>Including assets acquired31 [5-10]% [5-10]%</w:t>
        <w:br/>
        <w:t>Total parties [50-60]% [40-50]%</w:t>
        <w:br/>
        <w:t>P&amp;O [20-30]% [30-40]%</w:t>
        <w:br/>
        <w:t>DFDS/LD Lines [10-20]% [10-20]%</w:t>
        <w:br/>
        <w:t>Total market (CEU32/freight units) 4,944,909 3,306,354</w:t>
        <w:br/>
        <w:t>46. This analysis shows a significant strengthening of Eurotunnel's leading position in the freight and passenger transport market in the Strait of Dover in an oligopolistic market where the number of operators increases from three to four.</w:t>
        <w:br/>
        <w:t>47. Based on a counterfactual that would only consider the prior exit of SeaFrance from the market before the operation, the operation would not lead to any overlap in market shares and it would be necessary to take into account the market shares as they stood in July 2012, following the significant shift of demand previously directed to SeaFrance towards the three remaining operators. They are shown in the following table:</w:t>
        <w:br/>
        <w:t>January-July 2012 Passengers Freight</w:t>
        <w:br/>
        <w:t>Eurotunnel [50-60]% [40-50]%</w:t>
        <w:br/>
        <w:t>P&amp;O [20-30]% [30-40]%</w:t>
        <w:br/>
        <w:t>DFDS [20-30]% [10-20]%</w:t>
        <w:br/>
        <w:t>Total market CEU/freight units 2,642,360 1,994,348</w:t>
        <w:br/>
        <w:t>48. It follows from this data that Eurotunnel's position has already strengthened, not due to the operation, but due to the cessation of SeaFrance's activities and the significant shift of part of the demand previously directed to the failing ferry operator towards Eurotunnel. However, this strengthening could continue due to the operation [confidential].</w:t>
        <w:br/>
        <w:t>b) Assessment of the risk of unilateral effect</w:t>
        <w:br/>
        <w:t>49. Eurotunnel believes that the operation is not likely to lead to such unilateral effects as maritime transport constitutes an "imperfect substitute" for the Tunnel. As a result, the acquisition of a maritime operator by Eurotunnel does not alter competition in the market.</w:t>
        <w:br/>
        <w:t>50. Nevertheless, whether the operation is analyzed as leading to an overlap in market shares due to the disappearance of a competitor or as the extension of Eurotunnel's activities to maritime transport through assets acquired in the context of a concentration operation, it is necessary to assess whether it allows the acquirer to increase its prices or to degrade the quality of its services profitably. Indeed, prior to the operation, an increase in Eurotunnel's rail transport service prices would have resulted in a shift of part of the demand towards the three ferry operators (P&amp;O, DFDS/LD Lines, and SeaFrance) or towards the two remaining operators if SeaFrance's exit is taken into account, a shift that would have weighed on the profitability of this commercial strategy. Due to the operation, demand could shift towards P&amp;O, DFDS/LD Lines, and MFL, but the portion of demand shifting towards MFL would not be lost for the Eurotunnel group, which could change the profitability outlook.</w:t>
        <w:br/>
        <w:t>51. Cross-Channel freight and passenger transport is analyzed as a market for differentiated services, on one hand between rail transport and maritime transport, but also depending on the frequency of crossings offered by the different operators. In such a market, the profitability of a targeted price increase for the services of one of the operators mainly depends on the positioning of the offers of the different operators relative to each other and on the ability of the different services to accommodate the demand that could shift towards them. It is therefore necessary to verify, on one hand, whether the services offered by the assets acquired by Eurotunnel are a closer substitute to those offered by the Tunnel than the crossings on P&amp;O and DFDS/LD Lines, and on the other hand, whether the different ferry operators have unused capacities.</w:t>
        <w:br/>
        <w:t>Positioning of operators relative to each other</w:t>
        <w:br/>
        <w:t>52. According to the notifying party, the exogenous shocks that occurred in the market (the Tunnel fire in September 2008, SeaFrance's exit from the market in November 2011, and DFDS's expansion on Calais/Dover in February 2012) show that P&amp;O is the main beneficiary of customer shifts from Eurotunnel and that customer transfers from maritime operators mainly occur towards other maritime operators and more marginally towards Eurotunnel. Moreover, the passenger prices offered by Eurotunnel would, on average, be significantly higher than those practiced by maritime operators (these prices being quite independent of each other), Eurotunnel offering a higher quality service (shorter transport times and easier access to English motorway infrastructures). The notifying party therefore argues that a price increase by Eurotunnel would primarily lead to a shift in demand towards P&amp;O and a price increase by MFL would lead to a shift in demand towards other maritime operators and not towards Eurotunnel.</w:t>
        <w:br/>
        <w:t>53. The variations in volumes transported by the different operators following the fire that occurred in the Tunnel in September 2008 as well as following SeaFrance's cessation of activities from November 2011 must, however, be interpreted with great caution. Indeed, these are not shifts observed following a price increase of an offer but following the unavailability or disappearance of that offer. Furthermore, we observe the variations in demand directed to each operator without being able to isolate the only shifts related to these events. The data therefore integrates other variations in demand directed to the different operators, regardless of their origin. For example, in the year following the fire, one of the operators (Speedferries) exited the market.</w:t>
        <w:br/>
        <w:t>54. Regarding the shifts of SeaFrance's customers following its cessation of activities, their observation shows, contrary to what the notifying party claims, that Eurotunnel's and P&amp;O's passenger transport services are close substitutes, particularly for the period immediately following SeaFrance's cessation of activities (from November 2011 to January 2012, thus before DFDS's expansion on Calais-Dover). The shift rates in the freight market after SeaFrance's exit are also significantly similar between P&amp;O and Eurotunnel, regardless of the time horizons considered for the calculations.</w:t>
        <w:br/>
        <w:t>55. The shifts of customers from the tunnel to the ferries would, however, be more relevant for the analysis of the risk of unilateral effect associated with the operation, since the risk being assessed is that of an increase in the prices of the rail shuttle that would be made profitable by the shifts in demand towards MFL. However, the 2008 tunnel fire constituted a major shock that essentially resulted in a sharp drop in volumes transported across the strait. The shifts towards cross-Channel ferry operators were relatively low. For passenger transport, they rather benefited DFDS and P&amp;O than SeaFrance. For freight transport, the shifts mainly benefited P&amp;O and SeaFrance.</w:t>
        <w:br/>
        <w:t>56. In light of this data, P&amp;O does not appear to be the closest competitor to the Tunnel, but this is also true for SeaFrance.</w:t>
        <w:br/>
        <w:t>Utilization rates of capacities</w:t>
        <w:br/>
        <w:t>57. According to Eurotunnel, the low utilization rates of the capacities of cross-Channel ferry operators, ranging from 40% to 70%, would limit any risk of price increases related to the operation. Indeed, in the event of a price increase by Eurotunnel, its customers would easily have the option to shift to maritime operators since they have significant excess capacities. Furthermore, the existence of significant unused capacities would encourage competing maritime operators of MFL to lower their rates to increase the occupancy of their ships and thus amortize part of their significant fixed costs33, so that the shift of Eurotunnel's customers towards maritime operators would mainly occur towards MFL's competitors.</w:t>
        <w:br/>
        <w:t>Average over the entire year</w:t>
        <w:br/>
        <w:t>58. The data provided by maritime operators and by the parties confirm the existence of excess capacities in the cross-Channel transport market, with average overall utilization rates34 of the capacities of maritime operators ranging between 50% and 75% during the period from January to June 2012, which is a period when MFL's ships were not in service. The average utilization rate of Eurotunnel's capacities during the same period is around [70-80]% for freight and [50-60]% for passengers35, taking into account the number of shuttles actually put in place by Eurotunnel. For freight, as Eurotunnel is able to operate in each direction (France-England / England-France) 6 shuttles of 30/32 wagons per hour, 365 days a year, the freight actually transported by the Tunnel represents only [40-50]% of its theoretical capacities.</w:t>
        <w:br/>
        <w:t>Taking into account the existence of capacity peaks</w:t>
        <w:br/>
        <w:t>59. The contributions received in the context of the market test have, however, drawn the Authority's attention to the existence of demand peaks during which the utilization rates of the capacities of the operators, whether Eurotunnel or maritime operators, are higher than the average rates mentioned above.</w:t>
        <w:br/>
        <w:t>33 According to information provided by Eurotunnel's competitors, fixed costs would represent between 60% and 80% of the total operating costs of the cross-Channel maritime transport service.</w:t>
        <w:br/>
        <w:t>34 Ships carrying both passenger vehicles and freight trucks, the overall utilization rate of a maritime operator's capacities measures the occupancy rate by all vehicles transported on its ships. In other words, the overall utilization rate is calculated as the ratio of the area occupied by all vehicles transported (cars, coaches, trucks, etc.) to the total area available on the ships.</w:t>
        <w:br/>
        <w:t>35 Eurotunnel's shuttles being dedicated to the transport of trucks OR passenger vehicles, the utilization rate of capacities dedicated to freight is distinguished from the utilization rate of capacities dedicated to passenger transport.</w:t>
      </w:r>
    </w:p>
    <w:p>
      <w:r>
        <w:rPr>
          <w:b/>
        </w:rPr>
        <w:t>[Pages 13–15]</w:t>
      </w:r>
    </w:p>
    <w:p>
      <w:r>
        <w:t>60. For passenger transport, demand peaks mainly occur during the departures and returns of British holidaymakers, with a high season in August36. However, decision no. 11-DCC-189 specified for these customers that "even during peak periods, the very high frequency of crossings (24 for DFDS, 120 for Eurotunnel, and about 40 for P&amp;O per day) allows customers to easily find a crossing by slightly adjusting their departure time."</w:t>
      </w:r>
    </w:p>
    <w:p>
      <w:r>
        <w:t>61. For cross-Channel freight transport, demand peaks occur on Tuesday, Wednesday, and Thursday afternoons. The utilization rates of certain ships' capacities can then reach 100%. However, it is unlikely that the existence of these saturation peaks could lead to price increases for the shuttle services, on one hand because they vary from one operator to another, and on the other hand, due to the pricing model of freight services.</w:t>
      </w:r>
    </w:p>
    <w:p>
      <w:r>
        <w:t>62. Regarding the variability of these demand peaks from one operator to another, it is observed, for example, that the freight transport demand peaks experienced by Eurotunnel do not exactly coincide with the demand peaks of ferry operators. More specifically, Eurotunnel experiences more demand peaks during the week than maritime transport operators, so at certain times (day/hour), the utilization rate of Eurotunnel's capacities is the only one to be very high. For example, on Friday morning in the France-England direction, the utilization rate of Eurotunnel's capacities in 2011 frequently exceeded the threshold considered optimal by the rail operator ([70-80]%). In contrast, based on data provided by DFDS for 2012, the saturation threshold for Friday morning is reached only in one week of the year, and the utilization rate of capacities for this day and time slot is [40-50]% on the Dunkirk-Dover line and [30-40]% on the Calais-Dover line. Similarly, P&amp;O did not indicate Friday morning as a period during which it saturated its capacities.</w:t>
      </w:r>
    </w:p>
    <w:p>
      <w:r>
        <w:t>63. Furthermore, the periods described as demand peaks by Eurotunnel's competing maritime operators are broad time slots (Tuesdays from 10 a.m. to 6 p.m. and Wednesdays and Thursdays from 8 a.m. to 10 p.m.), within which the utilization rates of capacities vary significantly from one time slot to another and from one operator to another. For example, on the Calais-Dover line, the utilization rate of DFDS's capacities on Thursdays at 9 a.m. exceeds [90-100]% half the time, so the average utilization rate of its capacities during this time slot is [80-90]%. However, on Thursdays at 11 a.m., the utilization rate of DFDS's capacities on the same line averages [60-70]% and never exceeds [90-100]%. Therefore, opportunities to find an alternative maritime operator to MFL exist even during so-called peak periods.</w:t>
      </w:r>
    </w:p>
    <w:p>
      <w:r>
        <w:t>64. Therefore, if Eurotunnel were to raise its prices during periods when it is the only cross-Channel transport operator that is saturated, the shift in demand could benefit not only MFL but especially other ferry operators that offer significantly higher crossing frequencies. Indeed, while the two MFL vessels allow for eight daily round trips, P&amp;O operates seven vessels on the Calais-Dover line and offers 26 round trips. The two DFDS/LD Lines boats departing from Calais make ten round trips per day, and the three boats it operates on the Dunkirk-Folkestone line ensure twelve daily round trips.</w:t>
      </w:r>
    </w:p>
    <w:p>
      <w:r>
        <w:t>65. Regarding the pricing model of freight services, it should be noted that Eurotunnel's freight rates are negotiated annually and are [confidential]. Customers confirmed in the context of the market test that they purchased cross-Channel transport services based on annual contracts based on volume forecasts, with prices likely to change (for ferry operators) only according to the cost of hydrocarbons.</w:t>
      </w:r>
    </w:p>
    <w:p>
      <w:r>
        <w:t>66. Eurotunnel cannot therefore implement targeted increases in its freight rail transport rates during peak demand periods. However, a uniform increase in its rates would result in a shift in demand directed at Eurotunnel not only to the peak saturation periods of competitors' demand but also to off-peak periods, that is, to periods when competing ferry operators have ample capacity. Given that the data provided by the parties reveal that in 2011, in the France-England direction, Eurotunnel's activity volume during peak periods represented less than [30-40]% of its total activity volume37, the potential gains associated with a shift in demand towards MFL during peak periods are likely to be significantly lower than the losses due to the shift in demand towards other maritime operators during off-peak periods. Similarly, Eurotunnel's activity volume during the peak periods of its maritime competitors38 represents only about [30-40]% of its total activity volume; the expected gains from an increase in Eurotunnel's freight prices during peak hours would therefore be significantly lower than the losses caused by the shift in demand towards other maritime operators during off-peak periods.</w:t>
      </w:r>
    </w:p>
    <w:p>
      <w:r>
        <w:t>67. It follows from the above that the operation is not likely to harm competition through horizontal effects.</w:t>
      </w:r>
    </w:p>
    <w:p>
      <w:r>
        <w:t>2. CONGLOMERATE EFFECTS</w:t>
      </w:r>
    </w:p>
    <w:p>
      <w:r>
        <w:t>68. A concentration is generally likely to have conglomerate effects when it allows the new entity to extend or strengthen its presence in closely related markets, for example, complementary product markets. The combination of products in related markets can then give the entity resulting from the concentration the ability and motivation to leverage its strong position in one market by using tied or bundled sales or other exclusionary practices. Such effects can also be observed when the strengthening of the new entity's position occurs in the same market but it is a market of sufficiently differentiated products so that, on one hand, leverage can be exercised from one of them and, on the other hand, the same customers regularly purchase more than one product within that product range.</w:t>
      </w:r>
    </w:p>
    <w:p>
      <w:r>
        <w:t>69. Bundled sales are, as such, common practices that rarely have anti-competitive effects. Companies opt for tied and bundled sales to profitably provide their customers with better products or offers. However, these practices can sometimes lead to a reduction in the capacity or motivation of existing or potential competitors to face competition39.</w:t>
      </w:r>
    </w:p>
    <w:p>
      <w:r>
        <w:t>70. In this case, and regardless of the counterfactual considered, the operation leads to strengthening Eurotunnel's leading position in the cross-Channel transport markets by extending its rail carrier activities to maritime transport activities. It is therefore likely to confer on the new entity the ability to leverage its strong position in rail transport to promote the development of MFL's maritime activity to the detriment of competing ferry operators.</w:t>
      </w:r>
    </w:p>
    <w:p>
      <w:r>
        <w:t>71. Eurotunnel argues that it does not have the capacity to leverage rail transport because its customers could interchangeably switch to ferries, as was observed following the fire in 2008, that it has no incentive to grant conditional discounts on rail services for being a customer of MFL as such discounts would undermine its profitability, and that, in any case, P&amp;O and DFDS/LD Lines could respond to such discounts with comparable bundled offers or price reductions.</w:t>
      </w:r>
    </w:p>
    <w:p>
      <w:r>
        <w:t>72. In accordance with community and national decision-making practice, it is necessary to examine whether Eurotunnel has the capacity to exercise leverage, whether it has an economic interest in doing so, and, thirdly, whether such a strategy would have a significant negative impact on competition in the market, first in the passenger transport market, and then in the freight transport market, bearing in mind that these factors are often closely intertwined.</w:t>
      </w:r>
    </w:p>
    <w:p>
      <w:r>
        <w:t>On the passenger transport market</w:t>
      </w:r>
    </w:p>
    <w:p>
      <w:r>
        <w:t>73. In this case, the ability to exercise leverage depends, among other things, on the existence of demand from the same customers interested in the combined purchase of crossings on the Shuttle and on ferries. However, regarding individual passengers, who mostly travel occasionally, it is unlikely that buyers would be interested in purchasing a round-trip ticket combining the two modes of transport. On this issue, travel agencies are comparable to individual passengers as they purchase tickets individually online and charge a commission to their clients.</w:t>
      </w:r>
    </w:p>
    <w:p>
      <w:r>
        <w:t>74. In contrast, tour operators organize trips with a crossing by tunnel and trips with a crossing by ferry. Their demand for cross-Channel crossings is recurrent, and some of them might be interested in purchases bundling the two modes of transport. To the extent that Eurotunnel is the only cross-Channel operator that can offer a rail service and that this service is essential in the catalogs of tour operators, the new entity could then offer them discounts to promote MFL in their catalogs compared to other maritime carriers.</w:t>
      </w:r>
    </w:p>
    <w:p>
      <w:r>
        <w:t>75. However, the parties indicated that tour operators represent only [0-5]% of Eurotunnel's passenger revenue, which indicates either that they only use the rail shuttle services marginally and prefer ferries, or that they represent only a marginal share of cross-Channel transport. In the first case, they would not be interested in a price advantage on rail crossings that constrains their choice of ferry operator. In the second case, the bundled sales they could benefit from would have no effect on competition in the market.</w:t>
      </w:r>
    </w:p>
    <w:p>
      <w:r>
        <w:rPr>
          <w:b/>
        </w:rPr>
        <w:t>[Pages 16–18]</w:t>
      </w:r>
    </w:p>
    <w:p>
      <w:r>
        <w:t>On the freight transport market</w:t>
      </w:r>
    </w:p>
    <w:p>
      <w:r>
        <w:t>Eurotunnel's capacity and incentive to leverage rail transport to promote the sale of services by MFL</w:t>
      </w:r>
    </w:p>
    <w:p>
      <w:r>
        <w:t>76. Firstly, regarding freight, there is a demand from customers interested in the combined purchase of rail and maritime crossings. Indeed, on one hand, some carriers use the tunnel when delivering goods because time is then a determining factor but may return by ferry. On the other hand, many carriers use either mode of transport depending on the nature of the cargo being transported: the Tunnel for perishable goods or more generally, all express transports, and the ferry for other products. The market test confirmed the interest of Eurotunnel's freight customers in discounts combining the two modes of transport.</w:t>
      </w:r>
    </w:p>
    <w:p>
      <w:r>
        <w:t>77. Secondly, and contrary to what Eurotunnel claims, the services offered by the rail shuttle are considered difficult to bypass by many customers. The fact that when the tunnel was closed following the fire, carriers switched to maritime crossings does not fully reveal the cross-price elasticity of their demand for the tunnel and for ferries.</w:t>
      </w:r>
    </w:p>
    <w:p>
      <w:r>
        <w:t>78. The investigation confirmed that Eurotunnel's rail transport offering has advantages over maritime transport that make this service particularly important for carriers:</w:t>
        <w:br/>
        <w:t>- the travel time is shorter (35/40 minutes instead of 1h30/2h00 by boat), making it difficult to replace for the transport of perishable products or express transports;</w:t>
        <w:br/>
        <w:t>- significant frequencies: the rail shuttle provides 60 round trips per day compared to eight for MFL, 26 for P&amp;O, and 22 for DFDS/LD Lines (ten from Calais and twelve from Dunkirk);</w:t>
        <w:br/>
        <w:t>- it is not subject to weather uncertainties;</w:t>
        <w:br/>
        <w:t>- its dependence on hydrocarbons is lower in a context of high oil price volatility;</w:t>
        <w:br/>
        <w:t>- it controls the terminals on both sides of the Channel (whereas maritime operators pay fees to port managers).</w:t>
      </w:r>
    </w:p>
    <w:p>
      <w:r>
        <w:t>79. The notifying party further argues that it will not have the capacity to favor MFL's activity as carriers systematically approach all maritime operators. Freight customers have indeed confirmed that they have contracts with all ferry operators and with Eurotunnel. However, it does not emerge from their contributions that they intend to limit their economic dependence on a single operator but rather that they intend to secure their crossing and its speed by limiting uncertainties related to their arrival time at the port and the availability of a given operator (traffic congestion, breakdowns, etc.). On the other hand, the existence, in the annual contracts with operators, of volume commitments that condition the negotiated rates would rather encourage carriers to concentrate their traffic with a single operator. In any case, Eurotunnel's ability to implement such a commercial strategy does not imply that it will be able to persuade freight customers to concentrate all their maritime traffic on MFL. The low number of frequencies currently offered by MFL makes this behavior very unlikely. It is sufficient that it is able to persuade freight customers to divert part of their activity from other ferry operators in favor of MFL.</w:t>
      </w:r>
    </w:p>
    <w:p>
      <w:r>
        <w:t>80. Eurotunnel would therefore, due to the operation, be able to offer packages combining the two modes of transport (ferry and train) in order to promote the use of MFL's services rather than those of another maritime carrier. Such offers could take several forms. The most obvious, given the practices in the sector, would be for carriers to negotiate with Eurotunnel, simultaneously, the volumes they are willing to transport on both the tunnel and MFL and the corresponding annual rates40, thus including a discount on the prices of tunnel crossings compared to the rate they could have obtained if they had not committed in this way to using MFL's services. In this way, the use of MFL's services rather than those of other ferry operators for their maritime crossing needs would allow carriers to meet the volume targets associated with the contract and benefit from more favorable rates.</w:t>
      </w:r>
    </w:p>
    <w:p>
      <w:r>
        <w:t>81. It is also possible that Eurotunnel establishes a link between being a customer of MFL and the granting of non-price advantages, such as facilities related to capacity reservations.</w:t>
      </w:r>
    </w:p>
    <w:p>
      <w:r>
        <w:t>82. The incentive to eliminate competitors through bundled sales depends on the profitability of the strategy thus implemented. In this case, it should be noted that the cost of the price or non-price advantages granted to bundled service purchases by carriers would not be comparable for Eurotunnel to that of a uniform reduction in its rail transport rates. These advantages would indeed only benefit carriers willing to choose MFL for part of their maritime crossings. Moreover, they would be partially offset by the increase in sales and market shares of MFL.</w:t>
      </w:r>
    </w:p>
    <w:p>
      <w:r>
        <w:t>The effect on competition of offers bundling the rail shuttle services and those of MFL</w:t>
      </w:r>
    </w:p>
    <w:p>
      <w:r>
        <w:t>83. Eurotunnel argues that in any case, offers bundling the tunnel services and those of MFL would have no effect on competition in the cross-Channel freight transport market because competing ferry operators could respond to such discounts, on one hand, with comparable bundled offers or price reductions, and on the other hand, due to the absence of entry barriers.</w:t>
      </w:r>
    </w:p>
    <w:p>
      <w:r>
        <w:t>84. Regarding the competitors' response capabilities, firstly concerning bundled offers, Eurotunnel explains that, since P&amp;O and DFDS/LD Lines are active on many other routes, either between England and the continent or between England and Ireland, they could compete with these tunnel/ferry bundled offers by offering bundles of freight customers' crossings on several lines. According to Eurotunnel, these operators are already offering such bundles.</w:t>
      </w:r>
    </w:p>
    <w:p>
      <w:r>
        <w:t>85. However, the customers surveyed in the market test did not confirm the existence of multi-route agreements with maritime operators. In any case, the Western Channel constitutes only a limited fraction (5.8%) and is declining (-6% between April 2011 and 2012) of the freight traffic between continental Europe and the United Kingdom. As for the North Sea, a larger share of traffic between England and the continent (around 15%) is routed there, but it mainly consists of Lo-Lo traffic that does not necessarily interest the same carriers. Regarding Ireland, no information on the share of cross-Channel traffic continuing to Ireland has been provided by the parties.</w:t>
      </w:r>
    </w:p>
    <w:p>
      <w:r>
        <w:t>86. Secondly, regarding the ability of other ferry operators to compete with the tunnel/ferry bundled offers through price reductions, it should be noted that the price advantages linked to these bundled offers could benefit both rail and maritime traffic. Conversely, P&amp;O and DFDS/LD Lines could only offer price reductions on the ferry traffic of carriers. To be able to replicate the pricing offer of the new entity, they would therefore need to propose a significantly higher discount rate. Moreover, given the price difference between the rail shuttle and ferry crossings, the discount rate that competing maritime operators would need to offer would have to be proportionally greater.</w:t>
      </w:r>
    </w:p>
    <w:p>
      <w:r>
        <w:t>87. Thus, for example, considering an average crossing fare by the Tunnel equal to 185 euros and an average crossing fare by boat equal to 150 euros, a maritime operator would need to offer a discount of at least 22% to its freight customers sending half of their demand to counter a 10% bundling discount from Eurotunnel. For customers whose large proportion of volumes transit through the Tunnel, for example because they are more sensitive to travel time, the discount rates that a maritime operator would need to grant to face a 10% bundling discount from Eurotunnel would obviously be even higher (for a customer transporting 80% of its volumes by the Tunnel and 20% by boat, for example, the maritime operator's discount would need to be at least 59%).</w:t>
      </w:r>
    </w:p>
    <w:p>
      <w:r>
        <w:t>88. Regarding the effect of these bundled offers on competition in the cross-Channel transport markets, it could be all the more significant as this market is highly oligopolistic. The new entity indeed faces only two competitors, P&amp;O and DFDS/LD Lines. P&amp;O operates seven ships on the Dover-Calais route while DFDS operates five, but only two on the Dover-Calais route (since February 2012 for one and April 2012 for the other), the other three being used on the Dover-Dunkirk line (with a crossing time of 120 minutes compared to 80 to 90 minutes for the Calais-Dover line). The increase in market share that Eurotunnel/MFL could benefit from through these bundled offers, combined with the existing overcapacities, could lead to a reduction in the capacity or motivation of existing or potential competitors to face the competition. This reduction in capacities could take the form of a reduction in frequencies (and thus a reduction in choice for customers) or even the closure of routes (particularly those recently opened).</w:t>
      </w:r>
    </w:p>
    <w:p>
      <w:r>
        <w:t>89. Regarding entry barriers in these markets, the competitors of the parties argue that they are far from negligible as, to be credible, an incoming operator must offer a minimum number of crossings that can only be ensured with at least two or three ships. They also claim that the availability of ships is limited as they must be adapted for the crossing of the strait. Furthermore, they assert that constraints weigh on the availability of slots in the ports of Calais and Dover. Finally, they emphasize that the structural overcapacity situation in the market constitutes a barrier to entry in itself.</w:t>
      </w:r>
    </w:p>
    <w:p>
      <w:r>
        <w:t>90. However, it emerges from the investigation that, under particular circumstances related to the cessation of SeaFrance's activities and the renewal of part of P&amp;O's fleet, ships suitable for crossing the strait are available: P&amp;O notably has two ships, the Pride of Dover (currently docked) and the Seaway (on lease until the end of 2012). Moreover, the manager of the port of Calais does not confirm the constraint on the availability of slots. Conversely, the port of Dover would be congested. In any case, other ports such as Boulogne in France or Ramsgate in England offer opportunities for opening routes, and the removal of an operator on the short-distance cross-Channel route would free up slots and ships.</w:t>
      </w:r>
    </w:p>
    <w:p>
      <w:r>
        <w:rPr>
          <w:b/>
        </w:rPr>
        <w:t>[Pages 19–21]</w:t>
      </w:r>
    </w:p>
    <w:p>
      <w:r>
        <w:t>91. However, even if the barriers to entry are not absolute, in the sense that it would be impossible to open new routes, they are far from negligible. The leasing of boats, the purchase of slots, fuel, and personnel costs constitute sunk costs in the event of failure. The existence of overall overcapacity on the Calais-Dover route is also likely to deter the entry of new operators. Finally, in the event that the possibility offered by the notified operation to Eurotunnel to support the development of MFL's activities on its rail activity leads to the exit of an operator from the market, the reputation for aggressiveness that would thus be conferred on the market leader would constitute an additional barrier for new entrants.</w:t>
      </w:r>
    </w:p>
    <w:p>
      <w:r>
        <w:t>92. Consequently, it follows from all these elements that the notified operation is likely to harm competition in the freight transport market between continental Europe and the United Kingdom (short-distance cross-Channel zone). However, to remedy the identified anti-competitive effects, the notifying party has proposed commitments that will be detailed in paragraphs 120 and following.</w:t>
      </w:r>
    </w:p>
    <w:p>
      <w:r>
        <w:t>3. VERTICAL EFFECTS</w:t>
      </w:r>
    </w:p>
    <w:p>
      <w:r>
        <w:t>93. The vertical effects of a concentration operation are studied when the operation brings together actors present at different levels of the value chain. This can be the acquisition by a producer of means of distribution (or vice versa) or the acquisition, by a company already active upstream and downstream, of additional capacities located at one of its two levels.</w:t>
      </w:r>
    </w:p>
    <w:p>
      <w:r>
        <w:t>94. In this case, by acquiring the assets of SeaFrance, a maritime operator on the Calais-Dover line, Eurotunnel, present through its subsidiary Europorte in the delegated management of port infrastructures, strengthens its vertical integration.</w:t>
      </w:r>
    </w:p>
    <w:p>
      <w:r>
        <w:t>95. A vertical concentration can restrict competition by making access to the markets where the new entity will be active more difficult, or even potentially driving out competitors or penalizing them by increasing their costs. This lock-in can target downstream markets when the integrated company refuses to sell an input to its competitors, or upstream markets when the downstream branch of the integrated company refuses to purchase the products of upstream manufacturers, thereby reducing their commercial outlets. The likelihood of such a lock-in scenario must be assessed by examining, first, whether the new entity would, after the merger, have the capacity to significantly lock access to inputs, second, whether the incentives to do so are sufficient, and third, whether a lock-in strategy would have a significant effect on the markets concerned. In practice, these three criteria are closely linked.</w:t>
      </w:r>
    </w:p>
    <w:p>
      <w:r>
        <w:t>96. In this case, the ports of Calais and Boulogne belong to the Regional Council of Nord Pas-de-Calais, which has delegated their management to the Chamber of Commerce and Industry of the Côte d'Opale. On February 16, 2012, the Regional Council of Nord Pas-de-Calais published a market notice to grant a single concession for both ports to the same operator. Eurotunnel submitted, on behalf of its subsidiary Europorte, a candidacy file, which was approved on July 23, 2012, and on the basis of which it received a specifications document at the end of October 2012. Europorte will decide based on the specifications whether it ultimately decides to enter this procedure. It is therefore not yet certain that Eurotunnel will apply to manage the infrastructures of this port, nor even that it will be chosen by the Regional Council of Nord Pas-de-Calais.</w:t>
      </w:r>
    </w:p>
    <w:p>
      <w:r>
        <w:t>97. This attribution, although hypothetical, raises the question of a potential vertical effect of the operation because the port of Calais is essential for maritime operators active in the freight and passenger transport markets on the short-distance cross-Channel link. Indeed, besides MFL, which exclusively operates this link from Calais, this is also the case for P&amp;O, whose seven ships use the Calais-Dover route. Regarding DFDS/LD Lines, which operates 5 ships on this link, two ferries use the Dover-Calais route, while the other three are used on the Dover-Dunkirk line. However, the crossing time is 120 minutes from Dunkirk, while it is only 80/90 minutes from Calais.</w:t>
      </w:r>
    </w:p>
    <w:p>
      <w:r>
        <w:t>98. The operation of the maritime ports of Boulogne-sur-Mer and Calais includes the following missions and services:</w:t>
        <w:br/>
        <w:t>- port services to ships and users: towing, mooring, electricity supply, reception, catering, etc.</w:t>
        <w:br/>
        <w:t>- management, maintenance, renewal, and development of the port equipment fleet: tools, storage facilities (yards, warehouses...), roads, workshops, etc.</w:t>
        <w:br/>
        <w:t>- management, maintenance, and upkeep of the infrastructures related to the port extension of Calais,</w:t>
        <w:br/>
        <w:t>- commercial and industrial development of the ports, seeking new traffic, welcoming businesses,</w:t>
        <w:br/>
        <w:t>- enhancement of the public domain granted, notably agro-industrial and logistics zones (including in particular the conclusion of contracts for the occupation of the public domain),</w:t>
        <w:br/>
        <w:t>- maintenance, upkeep, management, and development of the railways' circulation as soon as they have been transferred to the region by the State,</w:t>
        <w:br/>
        <w:t>- setting of tariffs and fees, approved by the region,</w:t>
        <w:br/>
        <w:t>- participation in administrative police missions,</w:t>
        <w:br/>
        <w:t>- management of support functions: accounting, IT, etc.</w:t>
      </w:r>
    </w:p>
    <w:p>
      <w:r>
        <w:t>99. Given the extent of these missions and their potential impact on maritime operators' access to port infrastructures, the management of this infrastructure by Eurotunnel would give it the capacity to influence the competitive capacity of its subsidiary MFL's rivals, P&amp;O and DFDS/LD Lines, by imposing discriminatory access conditions. Furthermore, this mission is likely to give Europorte access to strategic information about the competing maritime operators of its parent company.</w:t>
      </w:r>
    </w:p>
    <w:p>
      <w:r>
        <w:t>100. Consequently, in the event that Europorte is selected to manage the infrastructures of the port of Calais, the operation is likely to harm competition through vertical effects on the cross-Channel transport markets. However, to remedy the identified competition harm risks, the notifying party has proposed commitments that will be detailed in paragraphs 120 and following.</w:t>
      </w:r>
    </w:p>
    <w:p>
      <w:r>
        <w:t>4. OTHER UNCOORDINATED EFFECTS</w:t>
      </w:r>
    </w:p>
    <w:p>
      <w:r>
        <w:t>101. For passenger transport, reciprocal interoperability agreements have been concluded between all short-distance cross-Channel operators. These agreements allow an operator to request one of its competitors to transport its passengers in case of incapacity due to exceptional circumstances (bad weather, breakdown, or other force majeure). There is a risk that following the operation, Eurotunnel may be less interested in entering into such contracts with its competitors and thus offer them less favorable conditions than to MFL and/or prioritize passengers who have booked a crossing with MFL.</w:t>
      </w:r>
    </w:p>
    <w:p>
      <w:r>
        <w:t>102. However, Eurotunnel emphasizes that it has an incentive to maintain such agreements as it "wants to retain the flexibility associated with having an interoperability agreement with each ferry operator in order to be able to benefit its customers with the first available departure, the largest possible available capacity, etc."</w:t>
      </w:r>
    </w:p>
    <w:p>
      <w:r>
        <w:t>103. Furthermore, these interoperability agreements concern very low volumes: in 2011, out of a total of more than 2 million vehicles transported by Eurotunnel, 1,644 vehicles were transported under these agreements, including 100 for P&amp;O, none for DFDS, and 1,544 for SeaFrance. Similarly, in 2011 Eurotunnel only used the ferry service to transport 298 vehicles.</w:t>
      </w:r>
    </w:p>
    <w:p>
      <w:r>
        <w:t>104. It follows from the above that the operation is not likely to harm competition through interoperability agreements.</w:t>
      </w:r>
    </w:p>
    <w:p>
      <w:r>
        <w:t>B. COORDINATED EFFECTS</w:t>
      </w:r>
    </w:p>
    <w:p>
      <w:r>
        <w:t>105. In accordance with Community case law41 and the decision-making practice of national competition authorities42, an operation can also change the nature of competition in the market such that companies that previously did not coordinate their behavior are much more likely to do so, or, if they were already coordinating their behaviors, can do so more easily. Such effects are possible when, in an oligopolistic market or a highly concentrated market, a concentration operation results in each member of the concerned oligopoly considering it possible, economically rational, and therefore preferable to adopt a common course of action in the market in order to sell above competitive prices, without having to enter into an agreement or resort to a concerted practice within the meaning of Articles L. 420-1 of the Commercial Code or 101 EC, and without current or potential competitors, or even customers and consumers, being able to react effectively.</w:t>
      </w:r>
    </w:p>
    <w:p>
      <w:r>
        <w:t>106. Coordination is more likely in markets where it is relatively simple to achieve a mutual understanding of its terms of exercise. Furthermore, three cumulative conditions must be met for coordination to be sustainable: (i) a sufficient degree of market transparency allowing each oligopolist to know the behavior of each of the other members to ensure that none deviates from it (detection condition); (ii) a sustainability of coordination due to a threat of retaliation encouraging each oligopolist not to deviate from the common course of action (deterrence condition); and (iii) an absence of effective challenge to the coordination by current and potential competitors and by consumers (non-challenge condition).</w:t>
      </w:r>
    </w:p>
    <w:p>
      <w:r>
        <w:t>107. In this case, to the extent that following the operation, three actors (P&amp;O, Eurotunnel/MFL, and DFDS/LD Lines) will share the short-distance cross-Channel transport markets,</w:t>
      </w:r>
    </w:p>
    <w:p>
      <w:r>
        <w:rPr>
          <w:b/>
        </w:rPr>
        <w:t>[Pages 22–24]</w:t>
      </w:r>
    </w:p>
    <w:p>
      <w:r>
        <w:t>freight and passengers, it is necessary to determine whether the criteria set by case law are met.</w:t>
      </w:r>
    </w:p>
    <w:p>
      <w:r>
        <w:t>108. The Commission43 and then the Authority44 have already examined the risks of creating or strengthening a collective dominant position in the passenger and freight transport markets in the short-distance cross-Channel area. In the Commission's decision, several market characteristics appeared to make coordination unlikely: the asymmetry of market shares between Eurotunnel and P&amp;O, the difference in cost structures among the players, and the existence of available capacities. It also noted the entry of a new operator (Norfolkline). In the Authority's decision, while the operation would lead to greater symmetry in market shares, the other factors mentioned above persisted.</w:t>
      </w:r>
    </w:p>
    <w:p>
      <w:r>
        <w:t>109. In this case, the factors suggesting the absence of a risk of coordinated effects remain.</w:t>
      </w:r>
    </w:p>
    <w:p>
      <w:r>
        <w:t>110. First, there is the asymmetry of market shares. Indeed, following the operation, the new entity will have a market share of approximately [40-50]% for freight and [50-60]% for passengers compared to P&amp;O ([30-40]% for freight and [20-30]% for passengers) and DFDS/LD Lines ([10-20]% for freight and [10-20]% for passengers) (paragraphs 45 and following of the decision).</w:t>
      </w:r>
    </w:p>
    <w:p>
      <w:r>
        <w:t>111. There are also differences in cost structure. Indeed, the European Commission had noted45 that Eurotunnel and P&amp;O offered transport services that had different characteristics and were therefore exposed to different cost factors46. The operating costs of the Le Shuttle service were thus at a lower level than those of P&amp;O and significantly lower than those of Stena. In its decision, the Competition Authority particularly noted that "the evolution of the market has not called this situation into question, but rather accentuated it due to, in particular, the tightening of regulations on carbon emissions and the increase in oil prices which impact only maritime operators (whose ships operate exclusively on heavy fuel oil) and not Eurotunnel, which exclusively operates electric locomotives on the fixed link under the Channel" and that "there are also differentiation factors between ferry operators. Indeed, some maritime operators operating under the French flag such as SeaFrance and LD Lines benefit from direct or indirect aids such as reduced social charges for maritime personnel, exemption from fuel taxes, etc. The significant fluctuations that have affected the sterling/euro exchange rate are also a differentiation factor between operators whose income statement is denominated in euros (such as SeaFrance, LD Lines, or Eurotunnel) and those whose account is denominated in pounds (such as P&amp;O)." As the Commission47 indicates, companies with different cost structures are less likely to act in parallel. This asymmetry indeed makes it difficult for operators to define a collusive equilibrium, as they may find it more challenging to reach a common understanding of the coordination modalities.</w:t>
      </w:r>
    </w:p>
    <w:p>
      <w:r>
        <w:t xml:space="preserve">43 COMP/M. P&amp;O/Stena Lines of August 7, 2002.  </w:t>
        <w:br/>
        <w:t xml:space="preserve">44 Decision No. 11-DCC-189 of December 9, 2011, regarding the exclusive acquisition of assets of Sea France and LD Lines by DFDS.  </w:t>
        <w:br/>
        <w:t xml:space="preserve">45 See the aforementioned Commission decision 1999/421/EC.  </w:t>
        <w:br/>
        <w:t xml:space="preserve">46 See the aforementioned Commission decision M.2838 "Also the cost structures are not similar, neither with regard to the composition of costs nor to the cost base. Eurotunnel and P&amp;O offers transport services with different characteristics and are exposed to different cost factors which further reduces the likelihood of co-ordination";  </w:t>
        <w:br/>
        <w:t>47 See the aforementioned Commission decision 1999/421/EC.</w:t>
      </w:r>
    </w:p>
    <w:p>
      <w:r>
        <w:t>112. Finally, as already developed in paragraphs 58 and following of the decision, the different market players have reserves of capacity. However, as noted by the Commission48, the existence of excess capacity does not favor the coordination of behavior among different operators: "a ferry operator has every interest in maximizing the capacity of each ship to lower unit costs. It must therefore set prices in a way that maximizes revenue from the level of capacity it chooses to operate [...]. Prices can be adjusted more quickly and flexibly than capacities. Companies facing excess capacity will normally be tempted to lower prices to utilize this excess capacity."</w:t>
      </w:r>
    </w:p>
    <w:p>
      <w:r>
        <w:t>113. The operation is therefore not likely to harm competition through coordinated effects in the passenger and freight transport market in the short-distance cross-Channel area.</w:t>
      </w:r>
    </w:p>
    <w:p>
      <w:r>
        <w:t>IV. Inapplicability of the failing firm exception</w:t>
      </w:r>
    </w:p>
    <w:p>
      <w:r>
        <w:t>114. In the specific case of a competitor acquiring a firm that would disappear in the short term if the operation were not carried out or that has disappeared due to a collective procedure, the Competition Authority may consider authorizing the operation, even if it harms competition. Indeed, in the case of a competitor acquiring a struggling firm, the operation may be authorized without conditions when it appears that the effects of the operation would not be more detrimental than those resulting from the disappearance of the struggling firm.</w:t>
      </w:r>
    </w:p>
    <w:p>
      <w:r>
        <w:t>115. The Council of State ruling in contentious matters recalled in a decision of February 6, 2004, Société Royal Philips Electronic &amp; others, that three cumulative conditions must be met to justify such an exception: "in the case of the acquisition by a competitor of a struggling company, the minister must authorize the operation without attaching conditions when it appears at the end of this assessment that the effects of this operation on competition would not be more detrimental than those resulting from the disappearance of the struggling firm, that is to say, if it is established, first, that these difficulties would lead to the disappearance of the company in the absence of acquisition, second, that there is no other acquisition offer less harmful to competition, covering all or a substantial part of the company, and third, that the disappearance of the struggling firm would not be less harmful to consumers than the proposed acquisition."</w:t>
      </w:r>
    </w:p>
    <w:p>
      <w:r>
        <w:t>116. In this case, the Commercial Court of Paris opened a judicial liquidation procedure with continued operations of SeaFrance on November 16, 2011. By judgment dated January 9, 2012, it terminated the continuation of SeaFrance's operations and considered proceeding with the sale of certain of its assets, including three ships49.</w:t>
      </w:r>
    </w:p>
    <w:p>
      <w:r>
        <w:t>117. By the deadline for submitting offers, set for May 4, 2012, three acquisition offers had been made:</w:t>
      </w:r>
    </w:p>
    <w:p>
      <w:r>
        <w:t>- the first offer, presented by DFDS (in association with Louis Dreyfus Armateurs), concerned the acquisition of two ships, the Berlioz and the Rodin. The offer for the Berlioz and the offer for the Rodin were divisible from each other and could therefore be accepted separately. The acquisition price was 30 million euros for the Berlioz alone and 25 million euros for the Rodin alone, while it was 50 million euros for both ships;</w:t>
        <w:br/>
        <w:t>- the second offer, presented by Stena, concerned the acquisition of one ship, the Rodin, at a price of 30 million euros;</w:t>
        <w:br/>
        <w:t>- the third offer, presented by Eurotunnel, concerned the acquisition of the three ships, the Berlioz, the Rodin, and the Nord Pas-de-Calais, at a price of 65 million euros.</w:t>
      </w:r>
    </w:p>
    <w:p>
      <w:r>
        <w:t>118. There was therefore at least one other acquisition offer, that of DFDS, concerning a substantial part of the company. Indeed, the additional ship purchased by Eurotunnel, [confidential], is not intended to operate regular services between continental Europe and England.</w:t>
      </w:r>
    </w:p>
    <w:p>
      <w:r>
        <w:t>119. Without the need to analyze the other criteria, it appears that the conditions for applying the failing firm exception required by case law are not met in this case.</w:t>
      </w:r>
    </w:p>
    <w:p>
      <w:r>
        <w:t>V. Proposed Remedies</w:t>
      </w:r>
    </w:p>
    <w:p>
      <w:r>
        <w:t>120. In order to remedy the identified competition harms, the notifying party submitted, on October 16, 2012, a proposal for commitments that has been modified several times, most recently on November 6, 2012. The full text of these commitments, attached as an annex, forms an integral part of this decision.</w:t>
      </w:r>
    </w:p>
    <w:p>
      <w:r>
        <w:t>A. REMEDIES RELATING TO CONGLOMERATE EFFECTS</w:t>
      </w:r>
    </w:p>
    <w:p>
      <w:r>
        <w:t>121. To address the risks of harm to competition related to the conglomerate effects of the operation as notified, identified in paragraphs 68 and following of the decision, Eurotunnel commits, for a period of 5 years, not to grant, on its cross-Channel rail freight transport tariffs, discounts conditioned on the customer using its maritime transport offer and in particular not to take into account, in the context of the annual rail tariff negotiations, the volumes of freight transported by MFL.</w:t>
      </w:r>
    </w:p>
    <w:p>
      <w:r>
        <w:t>122. Eurotunnel also commits, more generally, not to discriminate in any way against its customers who do not use MFL for their cross-Channel maritime freight transport.</w:t>
      </w:r>
    </w:p>
    <w:p>
      <w:r>
        <w:t>123. To ensure the effectiveness of its commitment, Eurotunnel commits, for cross-Channel freight transport, to have separate contracts signed for its rail offer and for its maritime offer. Furthermore, these offers will be marketed by distinct sales teams negotiating independently.</w:t>
      </w:r>
    </w:p>
    <w:p>
      <w:r>
        <w:t>124. To the extent that these commitments prevent any coupling discounts that could weaken the position of its competitors, the Authority considers that the proposed commitments</w:t>
      </w:r>
    </w:p>
    <w:p>
      <w:r>
        <w:rPr>
          <w:b/>
        </w:rPr>
        <w:t>[Pages 25–26]</w:t>
      </w:r>
    </w:p>
    <w:p>
      <w:r>
        <w:t>by the notifying party are sufficient to remedy the conglomerate effects of the operation on the freight transport market between continental Europe and the United Kingdom (short-distance cross-Channel area).</w:t>
      </w:r>
    </w:p>
    <w:p>
      <w:r>
        <w:t>B. REMEDIES RELATING TO VERTICAL EFFECTS</w:t>
        <w:br/>
        <w:t>125. In order to address the competition risks related to the vertical effects of the operation as notified, identified in paragraphs 93 and following of the decision, the notifying party has committed, in the event that it wins the tender from the Regional Council of Nord Pas-de-Calais for the management of the Port of Calais, to offer all users of the port infrastructure, particularly ferry operators, transparent and non-discriminatory access conditions. Eurotunnel further commits that information relating to users of the port infrastructure will not be transmitted to Eurotunnel's services responsible for maritime and rail transport activities.</w:t>
      </w:r>
    </w:p>
    <w:p>
      <w:r>
        <w:t>126. To ensure the effectiveness of this commitment, Eurotunnel agrees to entrust the management of the port services at Calais to a dedicated service, functionally independent of the marketing operations of transport services and having its own staff and premises.</w:t>
      </w:r>
    </w:p>
    <w:p>
      <w:r>
        <w:t>127. This commitment will remain in effect throughout the duration of the public service delegation granted to Eurotunnel for the operation of the Port of Calais.</w:t>
      </w:r>
    </w:p>
    <w:p>
      <w:r>
        <w:t>128. To the extent that these commitments prevent any discrimination between maritime operators at the Port of Calais that could weaken the position of MFL's competitors and thus Eurotunnel, the Authority considers that they are sufficient to remedy the vertical effects of the operation on the freight and passenger transport markets between continental Europe and the United Kingdom (short-distance cross-Channel area).</w:t>
      </w:r>
    </w:p>
    <w:p>
      <w:r>
        <w:t>129. Furthermore, the notifying party has committed to appoint, under the supervision of the Competition Authority, an independent representative whose mission will be to ensure the satisfactory execution of its obligations.</w:t>
      </w:r>
    </w:p>
    <w:p>
      <w:r>
        <w:t>130. Consequently, the Authority considers that the commitments proposed by the notifying party are sufficient to remedy the anti-competitive effects of the notified operation.</w:t>
      </w:r>
    </w:p>
    <w:p>
      <w:r>
        <w:t>DECIDES</w:t>
        <w:br/>
        <w:t>Sole Article: The operation notified under number 12-073 is authorized subject to the commitments described above and attached to this decision.</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