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https://www.autoritedelaconcurrence.fr/fr/decision-de-controle-des-concentrations/relative-la-prise-de-controle-exclusif-dactifs-de-la-1</w:t>
      </w:r>
    </w:p>
    <w:p>
      <w:r>
        <w:t>Pages translated : 15</w:t>
      </w:r>
    </w:p>
    <w:p/>
    <w:p>
      <w:r>
        <w:rPr>
          <w:b/>
        </w:rPr>
        <w:t>[Pages 1–3]</w:t>
      </w:r>
    </w:p>
    <w:p>
      <w:r>
        <w:t xml:space="preserve">FRENCH REPUBLIC  </w:t>
        <w:br/>
        <w:t xml:space="preserve">Decision No. 13-DCC-49 of April 22, 2013  </w:t>
        <w:br/>
        <w:t>regarding the exclusive acquisition of assets of Game France by Micromania Group SAS</w:t>
      </w:r>
    </w:p>
    <w:p>
      <w:r>
        <w:t xml:space="preserve">The Competition Authority,  </w:t>
        <w:br/>
        <w:t xml:space="preserve">Having regard to the notification file sent to the merger service on January 22, 2013, and declared complete on March 27, 2013, regarding the exclusive control by Micromania Group SAS of certain assets of Game France formalized by a takeover bid submitted on January 8, 2013, and accepted by judgment of the Commercial Court of Bobigny pronounced on January 31, 2013;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Micromania Group SAS (hereinafter "Micromania") is a subsidiary of Gamestop France SAS, which is itself controlled and 99% owned by Gamestop Corp, the parent company of the Gamestop group. Micromania and its subsidiaries form a group owning 399 stores, of which 357 are under the "Micromania" brand and 42 under the "Dock Games" brand, as well as an online retail site. Micromania is a distributor specialized in the video game sector, video game consoles, and accessories.  </w:t>
        <w:br/>
        <w:t xml:space="preserve">2. The assets of Game France SA (hereinafter "Game") acquired as part of the operation consist of 44 business assets of video game items under the "Game" brand, customer files attached to these 44 points of sale, national stock, and the right to operate the trade name "Game" for one year from the acquisition.  </w:t>
        <w:br/>
        <w:t xml:space="preserve">3. The operation is part of the judicial recovery procedure of Game France opened on September 4, 2012, by the Commercial Court of Bobigny. Micromania applied to acquire certain assets through a bid dated January 8, 2013. By judgment rendered on January 31, 2013, the Commercial Court of Bobigny accepted Micromania's takeover bid. As it results in the exclusive control by Micromania over the target assets, the operation constitutes a concentration within the meaning of Article L.430-1 of the Commercial Code.  </w:t>
        <w:br/>
        <w:t>4. The concerned companies together achieve a total turnover excluding taxes worldwide of more than 75 million euros (Gamestop Group: 6.78 billion euros for the fiscal year ending January 28, 2012; target assets of Game: […] euros for the fiscal year ending December 31, 2011). At least two of these companies achieve a turnover in France exceeding 15 million euros (Micromania and the target assets of Game achieved […] and […] euros respectively for their last closed fiscal years). Given these turnover figures, the operation does not have a community dimension. On the other hand,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5. The parties are simultaneously active in the retail trade of video game products, which includes game consoles, console accessories, and software for consoles and PCs.  </w:t>
        <w:br/>
        <w:t>6. In the retail sector, competition authorities generally recognize two categories of markets: (i) upstream supply markets where retail companies are buyers and (ii) downstream markets where retail companies act as sellers to final consumers.</w:t>
      </w:r>
    </w:p>
    <w:p>
      <w:r>
        <w:t xml:space="preserve">A. PRODUCT MARKETS  </w:t>
        <w:br/>
        <w:t xml:space="preserve">1. MARKETS FOR THE SUPPLY OF VIDEO GAME PRODUCTS  </w:t>
        <w:br/>
        <w:t xml:space="preserve">7. Regarding the upstream supply markets where retail companies may exert purchasing power, competition authorities have noted that "at the supply level, it can be considered that there are as many markets as there are families of products subject to negotiation, each distributor competing with various suppliers in each of the markets." Thus, a distribution by product group has been considered the most relevant. Based on the organization of the purchasing divisions of distributors, competition authorities have considered a segmentation according to the following product groups: (i) large household appliances; (ii) small household appliances; (iii) cameras / cinema; (iv) hi-fi / sound devices; (v) TV / video; (vi) computers / peripherals; and (vii) telephony. The products marketed by the parties are purchased both in the "TV / video devices" group and in the "computers / peripherals" group, on which the analysis will be conducted.  </w:t>
        <w:br/>
        <w:t xml:space="preserve">8. However, as some distributors specialize in the marketing of video game products and others have a dedicated purchasing division for negotiating these products, the existence of a specific group for video game products cannot be excluded.  </w:t>
        <w:br/>
        <w:t>9. In the present case, the precise definition of the video game product market(s) can remain open, as the conclusions of the analysis remain unchanged regardless of the assumptions made.</w:t>
      </w:r>
    </w:p>
    <w:p>
      <w:r>
        <w:t xml:space="preserve">2. MARKETS FOR THE DISTRIBUTION OF VIDEO GAME PRODUCTS  </w:t>
        <w:br/>
        <w:t xml:space="preserve">a) Distinction by product family  </w:t>
        <w:br/>
        <w:t xml:space="preserve">10. Regarding the distribution of "entertainment-multimedia" products, decision-making practice has considered the existence of a market for game consoles, console accessories, games for consoles and PCs while leaving the question open. A finer delineation by product type between (i) game software, (ii) consoles, and (iii) video game accessories had also been mentioned by the minister.  </w:t>
        <w:br/>
        <w:t xml:space="preserve">11. The parties believe that a segmentation by product type is not relevant since, from the supply perspective, almost all types of retailers involved in the distribution of video game products sell a complete range (software, consoles, and accessories) in the same points of sale and do not specialize in a particular category. This is confirmed by the market test conducted in connection with the operation.  </w:t>
        <w:br/>
        <w:t xml:space="preserve">12. However, this question may be left open, as the distribution by product type is similar among the different distributors. The competitive analysis will be conducted across all product families, with the conclusions of the analysis remaining unchanged.  </w:t>
        <w:br/>
        <w:t xml:space="preserve">13. Furthermore, the parties argue that dematerialized video games, i.e., those offered directly online and/or for download, should be included within video game software. Thus, a publisher may offer the same video game in multiple versions, physical and dematerialized. The parties also note the diversification of platforms on which consumers can now play: mobile phones, tablets, computers, internet-connected game consoles, and game consoles integrating download platforms. They believe that these dematerialized games exert competitive pressure on software sold in physical format.  </w:t>
        <w:br/>
        <w:t>14. However, while the video game sector is characterized by constant and rapid innovation, particularly in terms of dematerialization, the term "dematerialized games" encompasses a strong heterogeneity of products: digital or "dematerialized" versions of games for PCs or consoles that already exist in physical formats, free games, online games, particularly offered on platforms (tablets, "smartphones," etc.) which, unlike the physical formats, are not subject to the same distribution constraints.</w:t>
      </w:r>
    </w:p>
    <w:p>
      <w:r>
        <w:rPr>
          <w:b/>
        </w:rPr>
        <w:t>[Pages 4–6]</w:t>
      </w:r>
    </w:p>
    <w:p>
      <w:r>
        <w:t>consoles, are not exclusively dedicated to the practice of video gaming, thus allowing for a democratization of video gaming in the broad sense.</w:t>
      </w:r>
    </w:p>
    <w:p>
      <w:r>
        <w:t>15. The majority of digital games are sold exclusively at a distance. However, within distance selling (VAD), providers of digital games differ from traditional online providers of physical video game products. Thus, Amazon, cited by the parties and respondents in the market test as the leader in online sales of physical video games, does not offer online games or a platform for downloading digital games on its French site. Regarding physical points of sale, the notifying party specifies that physical distributors of video games face significant barriers to entry in the digital game distribution sector: "these new forms of online distribution require, for traditional distributors, extremely heavy IT investments, which cannot be borne by traditional (physical) distributors that are too small or of the type of Large Food Stores for whom video games are not a priority target. Traditional distributors cannot all operate in this segment."</w:t>
      </w:r>
    </w:p>
    <w:p>
      <w:r>
        <w:t>16. Consequently, the competitive analysis will be conducted on the market for the distribution of video game products including game software, consoles, and video game accessories, but excluding digital games.</w:t>
      </w:r>
    </w:p>
    <w:p>
      <w:r>
        <w:t>b) Distinction between new and used products</w:t>
      </w:r>
    </w:p>
    <w:p>
      <w:r>
        <w:t>17. An analysis provided by the parties indicates that 27% of physical video games consumed in France are purchased used. It should be noted that there are physical distributors specialized in the sale of used video game products (such as the Game Cash network) and the development of a used offering by certain national brands, such as large food stores (Auchan, Système U) or large specialized stores (Fnac). The parties to the operation are also active in the sale of used products.</w:t>
      </w:r>
    </w:p>
    <w:p>
      <w:r>
        <w:t>18. British competition authorities have questioned the existence of a distinct market for the sale of used video games. However, the Competition Commission did not retain this distinction, particularly in light of the strong price sensitivity of customers to the relative prices of new and used video game products and the substitutability from the demand perspective.</w:t>
      </w:r>
    </w:p>
    <w:p>
      <w:r>
        <w:t>19. The notifying party believes that, due to the identity of the essential characteristics of new and used games, they are visually and functionally similar and therefore perfectly substitutable. It adds that sales of used games are expected to experience a significant decline in the coming years due to measures implemented by publishers to protect their works against the resale of games (essential one-time use codes, discs linked to an online account, etc.).</w:t>
      </w:r>
    </w:p>
    <w:p>
      <w:r>
        <w:t>20. The majority of respondents in the market test indicate that, for a given game, the price of used games is generally set in reference to the price of new games, and that this discount is one of the primary determinants of purchase for consumers of used games. This strong correlation between the prices of new and used games, as well as the high price sensitivity of video game consumers, suggests possibilities for arbitrage in the event of a price increase in either market, a factor that is, according to the market test, integrated by all distributors of video game products in setting their prices.</w:t>
      </w:r>
    </w:p>
    <w:p>
      <w:r>
        <w:t>21. From the suppliers' perspective, the development of a used offering requires limited investments (inventory management, dedicated seller, refurbishment, maintaining a price guide, etc.) which do not constitute significant barriers to switching from one market to another. Furthermore, several respondents in the market test present the sale of used products more as an additional service offered to customers, as some games are no longer available in new versions or are not reissued. This service is sometimes accompanied by a system for exchanging and taking back used games, which, when applicable, is often the only source of supply for the "used" section of the store.</w:t>
      </w:r>
    </w:p>
    <w:p>
      <w:r>
        <w:t>22. In the context of the present operation, the elements collected by the investigation do not allow for the consideration, at this time, of the sale of used video games as exhibiting the characteristics of a distinct market. Therefore, the analysis will be conducted on a retail market including both new and used products.</w:t>
      </w:r>
    </w:p>
    <w:p>
      <w:r>
        <w:t>c) Distinction by distribution channel</w:t>
      </w:r>
    </w:p>
    <w:p>
      <w:r>
        <w:t>23. The retail sale of video game products is practiced in various store formats and is developing online.</w:t>
      </w:r>
    </w:p>
    <w:p>
      <w:r>
        <w:t>Physical points of sale</w:t>
      </w:r>
    </w:p>
    <w:p>
      <w:r>
        <w:t>24. There are different store formats active in the market for the distribution of video game products: specialized distribution, through large specialized stores (hereinafter "GSS"), networks of specialized stores under national brands, such as Micromania or Game, or independent distributors, and general distribution with large food stores (hereinafter "GSA").</w:t>
      </w:r>
    </w:p>
    <w:p>
      <w:r>
        <w:t>25. Regarding GSS, the parties proposed to consider as competitors in the relevant market, on the one hand, GSS oriented towards "TV Hi-Fi Video" such as Fnac, Virgin, Darty, Nasa, and on the other hand, GSS oriented towards "toys" such as Maxi Toys, King Jouet, or La Grande Récré.</w:t>
      </w:r>
    </w:p>
    <w:p>
      <w:r>
        <w:t>26. However, it emerges from the investigation and the market test that GSS oriented towards "TV Hi-Fi Video," with the exception of Fnac, and to a lesser extent brands such as Virgin or Cultura, are not able to offer the same depth of assortment by product families as the stores of the parties and exert real competitive pressure. Thus, only the Fnac brand will be retained as the GSS oriented towards "TV Hi-Fi Video" active in the market for the distribution of video game products in the competitive analysis of the present operation.</w:t>
      </w:r>
    </w:p>
    <w:p>
      <w:r>
        <w:t>27. GSS oriented towards "toys" have a narrower product range than that of the parties and are more focused on a young audience due to their specialization in the toy sector. According to a GfK study, games for "3 years and older" represent 35.2% of game sales in 2011. However, these brands do not offer games for "18 years and older," which constitute the second most consumed category of games by players, accounting for 27.5% of sales for the year 2011. These brands therefore exert a certain competitive pressure on a portion of the video game products marketed by Micromania and Game, which will be taken into account in the competitive analysis.</w:t>
      </w:r>
    </w:p>
    <w:p>
      <w:r>
        <w:t>28. Regarding GSA, in accordance with decision-making practice for other families of non-food products, only hypermarkets with a total area greater than 2,500 m2 can be included in the market, as long as they have permanent sections and offer a significant number of references with the same characteristics in terms of products and services as specialized distribution. The market test confirmed that GSA are perceived as credible competitors given their aggressive pricing policy and a service offering that tends to approach that of specialized stores (used products, game buyback systems, pre-ordering, exclusive product customization for the brand, etc.). Respondents in the market test also highlight that GSA have increasing bargaining power with publishers/suppliers of video game products.</w:t>
      </w:r>
    </w:p>
    <w:p>
      <w:r>
        <w:t>29. Regarding independent distributors, they have store formats and an offering in terms of products and services very similar to those of the parties to the operation and are able to exert real competitive pressure on them locally. It should be noted that an increasing number of independent distributors are structuring into franchise networks whose size approaches or even exceeds that of the Game network before the liquidation of the brand (157 stores). Thus, the Game Cash brand has 75 stores in France following the recent acquisition of 24 Game stores. It positions itself as the new generation network in the field of video games and films in France. Unlike its main competitors, it is more focused on used products, a segment in which it is a leader. The Jeux Vidéo And Co network, developing 167 stores under the brands Ultima, Virtua, Je Console, is also a wholesaler specialized in leisure software for PC and Mac (games, educational, cultural, practical life), consoles, console games and accessories, professional software, video DVDs, and collectibles (cards, figurines). These two networks locally constitute a real alternative to the points of sale of the parties. However, on a national scale, their promotional communication means are more limited.</w:t>
      </w:r>
    </w:p>
    <w:p>
      <w:r>
        <w:t>Distance selling</w:t>
      </w:r>
    </w:p>
    <w:p>
      <w:r>
        <w:t>30. Competition authorities have repeatedly questioned a possible segmentation in the non-food retail sector between distance selling ("VAD") on the one hand, and in-store sales on the other, with VAD encompassing all distribution channels specific to this mode of marketing (Internet, catalogs, and others).</w:t>
      </w:r>
    </w:p>
    <w:p>
      <w:r>
        <w:t>31. The parties emphasize that it is important to take into account the competitive pressure exerted on physical points of sale by the sale of video game products via the Internet. They cite a GfK study indicating that sales of cultural products via the Internet doubled between 2007 and 2011 (from 5% to 10%).</w:t>
      </w:r>
    </w:p>
    <w:p>
      <w:r>
        <w:t>32. However, competition authorities, both national and community, have so far noted significant differences between distance selling and in-store sales.</w:t>
      </w:r>
    </w:p>
    <w:p>
      <w:r>
        <w:rPr>
          <w:b/>
        </w:rPr>
        <w:t>[Pages 7–9]</w:t>
      </w:r>
    </w:p>
    <w:p>
      <w:r>
        <w:t>notably in the way that VAD (distance selling) and "physical" sales distributors communicate and acquire customers. They noted that, from the consumer's perspective, purchasing in-store offers the opportunity to inspect the desired product and, if necessary, to benefit from the advice of a specialized salesperson. Furthermore, the items displayed are, most of the time, available immediately. In contrast, VAD has the advantage of allowing purchases at any time of the day and week, from one's place of residence. The European Commission notes that each distribution channel presents various advantages and disadvantages and meets different consumer needs, and that online purchases would not be significantly redirected to physical stores in the event of a price increase of 5 to 10%. The Commission concludes that these two channels are more complementary than substitutable.</w:t>
      </w:r>
    </w:p>
    <w:p>
      <w:r>
        <w:t>33. In this case, according to a GfK study provided by the parties, the online sales distribution channel has been steadily increasing since 2007. However, its market penetration rate for video game products remains limited, with the online sales market share estimated at 11.3% in value in 2011.</w:t>
      </w:r>
    </w:p>
    <w:p>
      <w:r>
        <w:t>34. Moreover, the market test indicates the existence of a certain degree of competition between VAD and in-store sales regarding the sale of video games on physical media, with the majority of operators specifying that most customers making an in-store purchase had previously checked prices online. However, the differences noted above by the competition authorities in other sectors are also found in the field of video game product distribution. Indeed, the majority of physical distributors surveyed confirm that in-store purchases are primarily motivated by the advice and services offered at the point of sale and then by the immediate availability of the product.</w:t>
      </w:r>
    </w:p>
    <w:p>
      <w:r>
        <w:t>35. Regarding the services offered at the point of sale, the investigation notably highlighted the importance of loyalty programs, and more specifically, systems for the buyback and/or exchange of games that allow customers to accumulate points and make new purchases at a lower cost. The market test reveals that a large number of physical distributors surveyed generate more than 50% of their video game product revenue from loyal customers. Physical distribution brands are developing their services to consumers in order to emphasize their differences from VAD players. For example, distributors negotiate with game publishers for temporary exclusives on downloadable "additional content" for a game that provides access to new missions, a new game mode, or in-game accessories (vehicles, costumes, territories, weapons...), on "goodies" (t-shirts, plastic figurines...) offered with the game, or even customization services for consoles during certain launches.</w:t>
      </w:r>
    </w:p>
    <w:p>
      <w:r>
        <w:t>36. It should also be noted that nearly half of the game distributors responding to the market test do not sell their video game products online. Only certain brands adapt their commercial strategies to account for the growth of online sales, either by creating their own brand website where they offer, in addition to the products available in-store, specific products at specific prices, or, in some cases, by creating their own "pure player" websites. Decision-making practice has highlighted the notable differences between the websites of "multi-channel" brands and the websites of "pure players," particularly regarding their respective positioning in terms of prices and services offered, with brands having physical points of sale being attentive to the consistency of their exchange, return, and delivery policies.</w:t>
      </w:r>
    </w:p>
    <w:p>
      <w:r>
        <w:t>37. From all these elements, it emerges that the significant differences between online distribution and in-store distribution render these distribution channels still imperfectly substitutable from the consumer's perspective, without it being necessary to rule on this question in the context of the present operation.</w:t>
      </w:r>
    </w:p>
    <w:p>
      <w:r>
        <w:t>B. GEOGRAPHICAL MARKETS</w:t>
      </w:r>
    </w:p>
    <w:p>
      <w:r>
        <w:t>1. MARKETS FOR THE SUPPLY OF VIDEO GAME PRODUCTS</w:t>
      </w:r>
    </w:p>
    <w:p>
      <w:r>
        <w:t>38. The national competition authorities have considered that the markets for the supply of video game products are at least of national dimension, if not European, without resolving the issue.</w:t>
      </w:r>
    </w:p>
    <w:p>
      <w:r>
        <w:t>39. The notifying party emphasizes that contracts with their suppliers are mostly concluded at the national level, although the distribution schemes of these suppliers are implemented at the European or even global level.</w:t>
      </w:r>
    </w:p>
    <w:p>
      <w:r>
        <w:t>40. It does not appear necessary to resolve this issue in the context of the present operation, whose effects on the upstream supply market will be examined based on a national geographical market, with the conclusions of the analysis remaining unchanged regardless of the assumption retained.</w:t>
      </w:r>
    </w:p>
    <w:p>
      <w:r>
        <w:t>2. MARKETS FOR THE DISTRIBUTION OF VIDEO GAME PRODUCTS</w:t>
      </w:r>
    </w:p>
    <w:p>
      <w:r>
        <w:t>41. In the retail sector in physical points of sale, competition is exercised from the consumer's perspective primarily at the local level, in catchment areas whose size varies depending on the type of products concerned and the attractiveness of the points of sale for customers.</w:t>
      </w:r>
    </w:p>
    <w:p>
      <w:r>
        <w:t>42. The competition authorities use different methods to delineate catchment areas. One method defines the catchment area based on the travel time that the consumer is willing to cover to reach a store to compare products and prices from one brand to another. The other method involves analyzing the actual behavior of consumers, based on data collected by points of sale on the actual location of their customers. It is generally considered that the catchment area of a store can be limited to that which includes customers representing 80% of the store's revenue or 80% of the store's customers, depending on the available data. The remainder is considered as occasional and non-significant clientele sometimes very far from the point of sale.</w:t>
      </w:r>
    </w:p>
    <w:p>
      <w:r>
        <w:t>43. In this case, the parties provided a competitive analysis of the effects of the operation on catchment areas corresponding to the actual location of 80% of the target stores' customers.</w:t>
      </w:r>
    </w:p>
    <w:p>
      <w:r>
        <w:t>44. Previous practice has also noted in several decisions concerning the specialized distribution sector or the food sector, that certain elements of the competitive analysis can be examined in a broader context than the local level. Indeed, significant competition parameters can be assessed at the national level, particularly when prices are largely determined by distributors at the national level with a low margin of maneuver left to managers to deviate from it and when certain other strategic decisions are made centrally, such as, for example, assortment structure, after-sales services, quality controls, advertising campaigns, customer loyalty policies (through, for example, loyalty cards), promotional actions or the launch of new products, or even the store location policy.</w:t>
      </w:r>
    </w:p>
    <w:p>
      <w:r>
        <w:t>45. Under these conditions, the positions of the various players at the national level as well as the characteristics of the markets for the products concerned must be taken into account in order to inform the analysis of the effects of the operation on the different local markets.</w:t>
      </w:r>
    </w:p>
    <w:p>
      <w:r>
        <w:t>III. Competitive Analysis</w:t>
      </w:r>
    </w:p>
    <w:p>
      <w:r>
        <w:t>A. UPSTREAM MARKETS FOR THE SUPPLY OF VIDEO GAME PRODUCTS</w:t>
      </w:r>
    </w:p>
    <w:p>
      <w:r>
        <w:t>46. In a national supply market, the parties estimate that their market shares are below 25% regardless of the segment considered (TV/video family, computer/peripherals family, or video game products). The purchase share of the 44 Game stores involved in the present operation is not likely to significantly strengthen Micromania's market power vis-à-vis its suppliers.</w:t>
      </w:r>
    </w:p>
    <w:p>
      <w:r>
        <w:t>47. The parties have about thirty common suppliers, who are most often of international scope. The analysis of the respective purchase amounts of the parties from their main suppliers shows that the operation, limited to the acquisition of 44 stores, is not likely to change the situation of these suppliers in relation to Micromania.</w:t>
      </w:r>
    </w:p>
    <w:p>
      <w:r>
        <w:rPr>
          <w:b/>
        </w:rPr>
        <w:t>[Pages 10–12]</w:t>
      </w:r>
    </w:p>
    <w:p>
      <w:r>
        <w:t>B. THE DOWNSTREAM MARKETS FOR VIDEO GAME PRODUCT DISTRIBUTION</w:t>
        <w:br/>
        <w:t>1. FUNCTIONING OF THE MARKETS</w:t>
        <w:br/>
        <w:t>48. The parties are simultaneously active in the video game product distribution sector. The acquisition of 44 points of sale, of which 10 are located in areas where the acquirer was absent, will allow Micromania to develop its distribution network. After the operation, it will consist of 443 points of sale covering a very large part of the metropolitan departments.</w:t>
      </w:r>
    </w:p>
    <w:p>
      <w:r>
        <w:t>49. According to a GfK study provided by the parties, Micromania's market share can be estimated at [20-30]% at the national level, with [20-30]% achieved by Micromania's physical distribution network before the operation, and [0-5]% by its online sales site. The market share represented by the 44 Game stores can be estimated at [0-5]%.</w:t>
      </w:r>
    </w:p>
    <w:p>
      <w:r>
        <w:t>50. GfK data also indicates that in 2011, the market for physical video game sales continues to decline (-5.7% in volume and -5.9% in value compared to 2010) and primarily affects traditional distribution networks (GSA and GSS). However, this decline should be put into perspective considering the product business cycle. Indeed, the latest generation of consoles is at the end of its business cycle, and the launch of new models, scheduled by suppliers for the end of 2013, should revitalize sales of gaming equipment and software.</w:t>
      </w:r>
    </w:p>
    <w:p>
      <w:r>
        <w:t>51. The GSS constitutes the primary distribution channel for video game products, with a market share in value of 55%. It is important to distinguish among the GSS those specialized in toy distribution, which only cover part of the video game product range. The market share of the GSA is estimated at 33.6% in value, slightly down from 2010. The aforementioned GfK study specifies that the GSA remains the most financially accessible distribution channel for consumers, with an average price per video game of €32.28 in 2011, compared to €40.13 online and in other points of sale. The market share of online sales is estimated at 11.3% in value in 2011, showing an increase.</w:t>
      </w:r>
    </w:p>
    <w:p>
      <w:r>
        <w:t>52. It should be noted that the barriers to entry in this sector are relatively low. Indeed, the threshold for commercial surface authorization is 1,000 m², while the average store size is [80-90] m² for Micromania and slightly less for Game. Furthermore, there is no real shortage of locations for this type of surface, whether in city centers or shopping centers, and opening a point of sale does not require a very significant capital investment. As mentioned in point 29, there are intermediate-sized franchise networks that can be joined to enter this market. Video game products, unlike food products, do not require specific logistics and storage considerations. Finally, there are wholesalers such as Innelec Multimédia or Sofida that cover all distribution channels and allow easy access to a wide range of publisher products.</w:t>
      </w:r>
    </w:p>
    <w:p>
      <w:r>
        <w:t>2. LOCAL MARKET ANALYSIS</w:t>
        <w:br/>
        <w:t>53. The activities of the parties overlap in 33 catchment areas, including 11 in the Paris region and 22 in the provinces.</w:t>
      </w:r>
    </w:p>
    <w:p>
      <w:r>
        <w:t>54. Within the catchment areas defined based on the actual location of 80% of the customers of the target stores, the parties provided estimates of market shares expressed in sales area. They also proposed estimates in value. For some competitors, the total sales areas were known and derived from the Codata database. For others, sales area assumptions were made based on the average area observed for each brand or type of brand for which data were known or, in the case of independent distributors, based on the average sales area of the acquirer's stores. For brands not specialized in video game products, a ratio of area dedicated to video game products, specific to each brand or type of brand, was applied. Thus, the parties retained 1.1% of the total sales area for the GSA, 5% of the sales area for the GSS, and 80 m² for independent distributors, corresponding to the average of Micromania stores. To estimate market shares in value, a revenue per square meter ratio was then applied to these sales areas.</w:t>
      </w:r>
    </w:p>
    <w:p>
      <w:r>
        <w:t>55. However, it emerges from the investigation and the market test that the assumptions made by the parties should be put into perspective: the actual size of the stores varies significantly. The profitability of each store also varies. Consequently, a more qualitative examination of the competition that Micromania will face after the operation in each of the 33 catchment areas will be prioritized in the initial analysis. Following this, the areas for which there remain doubts regarding the diversity and credibility of competing suppliers will be subject to a more detailed analysis, relying on data collected from the market test and allowing for a reassessment of the value data provided by the parties.</w:t>
      </w:r>
    </w:p>
    <w:p>
      <w:r>
        <w:t>56. Micromania is a distributor of national scope. For the reasons outlined in points 24 to 29, 44, and 45, national brands, which have equal negotiating power with game publishers, exert direct competition on the parties' points of sale. Furthermore, among the national brands, only the GSA and Fnac, as part of the GSS, excluding large stores specialized in toy distribution, have a range of video game products as broad as that of the parties.</w:t>
      </w:r>
    </w:p>
    <w:p>
      <w:r>
        <w:t>57. It has therefore been determined, in the initial approach, that the presence of at least three of these national brands guarantees consumers access to alternative points of sale to the parties, capable of stimulating local competition both in terms of price and quality of services to consumers.</w:t>
      </w:r>
    </w:p>
    <w:p>
      <w:r>
        <w:t>58. Among the 33 areas affected by the operation, the new entity will continue to face competition from at least three national brands in the following areas:</w:t>
      </w:r>
    </w:p>
    <w:p>
      <w:r>
        <w:t>Number of brands (and stores)</w:t>
        <w:br/>
        <w:t>Areas Others:</w:t>
        <w:br/>
        <w:t>Parties Fnac GSA</w:t>
        <w:br/>
        <w:t>independents, GSS toys etc.</w:t>
        <w:br/>
        <w:t>Aix en Provence 2 (6) 1 (1) 3 (5) 1 (1)</w:t>
        <w:br/>
        <w:t>Aulnay sous Bois 2 (5) 1 (1) 3 (7) 2 (2)</w:t>
        <w:br/>
        <w:t>Avignon 3 (4) 1 (2) 4 (5) 4 (5)</w:t>
        <w:br/>
        <w:t>Belfort 2 (2) 1 (1) 3 (3) 3 (3)</w:t>
        <w:br/>
        <w:t>Caen 2 (4) 1 (1) 3 (6) 2 (2)</w:t>
        <w:br/>
        <w:t>Chalon sur Saône 2 (2) 0 3 (3) 3 (3)</w:t>
        <w:br/>
        <w:t>Colmar 2 (2) 1 (1) 2 (3) 2 (2)</w:t>
        <w:br/>
        <w:t>Comboire (Grenoble) 2 (7) 1 (2) 3 (6) 3 (6)</w:t>
        <w:br/>
        <w:t>Créteil 2 (2) 1 (1) 2 (2) 3 (3)</w:t>
        <w:br/>
        <w:t>Douai 2 (3) 0 3 (3) 2 (2)</w:t>
        <w:br/>
        <w:t>Eragny 2 (7) 1 (2) 4 (10) 1 (1)</w:t>
        <w:br/>
        <w:t>Lanester 2 (2) 1 (1) 2 (2) 5 (5)</w:t>
        <w:br/>
        <w:t>Le Havre 2 (5) 1 (1) 2 (3) 2 (2)</w:t>
        <w:br/>
        <w:t>Lille 3 (12) 1 (2) 4 (13) 6 (7)</w:t>
        <w:br/>
        <w:t>Limoges 3 (3) 1 (1) 5 (5) 3 (4)</w:t>
        <w:br/>
        <w:t>Lyon 3 (7) 1 (3) 2 (4) 6 (7)</w:t>
        <w:br/>
        <w:t>Metz 3 (6) 1 (1) 3 (8) 3 (4)</w:t>
        <w:br/>
        <w:t>Orgeval 2 (2) 1 (1) 2 (3) 2 (2)</w:t>
        <w:br/>
        <w:t>Paris General Leclerc 2 (10) 1 (7) 3 (3) 16 (16)</w:t>
        <w:br/>
        <w:t>Paris Saint Antoine 2 (18) 1 (12) 5 (9) 25 (25)</w:t>
        <w:br/>
        <w:t>Quimper 2 (2) 1 (1) 3 (3) 3 (3)</w:t>
        <w:br/>
        <w:t>Rennes 3 (7) 1 (1) 5 (8) 4 (5)</w:t>
        <w:br/>
        <w:t>Rouen 3 (8) 1 (1) 3 (8) 6 (7)</w:t>
        <w:br/>
        <w:t>Saint Brice 2 (3) 0 3 (4) 1 (1)</w:t>
        <w:br/>
        <w:t>Thiais 2 (7) 1 (2) 4 (8) 2 (2)</w:t>
        <w:br/>
        <w:t>Valence 2 (3) 1 (1) 4 (7) 3 (4)</w:t>
      </w:r>
    </w:p>
    <w:p>
      <w:r>
        <w:t>59. Across all these areas, the new entity will continue to be subject to competitive pressure from significant competitors that will have a constraining effect on the prices and quality of services offered by the parties. The risks of harm to competition across all these areas can therefore be ruled out.</w:t>
      </w:r>
    </w:p>
    <w:p>
      <w:r>
        <w:t>60. On the other hand, it is necessary to detail the competitive analysis in 7 catchment areas where the new entity will face fewer than three competing national brands. These are the areas of Besançon, Boulogne-Billancourt, Boulogne-sur-Mer, Charleville Mézières, Nice, Paris Vaugirard, and Paris Victor Hugo. The data collected during the market test allowed for a refinement of the parties' market shares in value.</w:t>
      </w:r>
    </w:p>
    <w:p>
      <w:r>
        <w:t>Paris Vaugirard, Paris Victor Hugo (75)</w:t>
        <w:br/>
        <w:t>61. In the areas encompassing 80% of the customers of the Game stores on rue Vaugirard (102 m² - Paris Vaugirard) and avenue Victor Hugo (74 m² - Paris Victor Hugo), the new entity will increase its market share in value to [40-50]% (increment of [10-20]%) due to the presence of three Micromania stores (98 m², 116 m², and 100 m²) and [30-40]% (increment of [10-20]%) due to the presence of two Micromania stores (98 m² and 129 m²).</w:t>
      </w:r>
    </w:p>
    <w:p>
      <w:r>
        <w:rPr>
          <w:b/>
        </w:rPr>
        <w:t>[Pages 13–15]</w:t>
      </w:r>
    </w:p>
    <w:p>
      <w:r>
        <w:t>62. In these two areas, it will continue to face its closest competitor, Fnac. In the Paris Vaugirard area, Fnac holds a market share by value of [40-45]% with three points of sale (Fnac Rennes of 6,930 m², Fnac Odéon of 2,500 m², Fnac Gare Montparnasse of 169 m²). In the Paris Victor Hugo area, its market share is [50-55]% with two points of sale (Fnac Champs Elysées of 2,500 m², Fnac Ternes of 8,000 m²). Two independents are also present in these areas, Inside Multimédia and Simple Game.</w:t>
      </w:r>
    </w:p>
    <w:p>
      <w:r>
        <w:t>63. In addition to this sustained competitive constraint, it is important to consider the specific characteristics of the city of Paris, which is a very dense, diverse commercial area served by a comprehensive transport network that allows consumers, in the case of occasional purchases, to easily choose between several points of sale.</w:t>
      </w:r>
    </w:p>
    <w:p>
      <w:r>
        <w:t>Boulogne-Billancourt (92)</w:t>
      </w:r>
    </w:p>
    <w:p>
      <w:r>
        <w:t>64. In the area encompassing 80% of the customers of the Game store in Boulogne-Billancourt (93 m²), the new entity will increase its market share by value to [30-40]% (increment of [10-20]%) due to the presence of a Micromania store (98 m²).</w:t>
      </w:r>
    </w:p>
    <w:p>
      <w:r>
        <w:t>65. The new entity will face competition from two national brands, Fnac ([15-20]% market share), with a point of sale of 1,892 m² located within the Les Passages shopping center, and Auchan ([15-20]% market share) which has a hypermarket with an area of 7,315 m². The area also includes the presence of four independent distributors specialized in the sale of video game products, totaling nearly 30% of the market by value.</w:t>
      </w:r>
    </w:p>
    <w:p>
      <w:r>
        <w:t>66. It follows from these elements that in the Boulogne-Billancourt area, the parties will continue, after the notified operation, to face competition from several distributors that will provide alternatives for consumers and will have a constraining effect on the prices and quality of services offered by the parties.</w:t>
      </w:r>
    </w:p>
    <w:p>
      <w:r>
        <w:t>Boulogne-sur-Mer (62)</w:t>
      </w:r>
    </w:p>
    <w:p>
      <w:r>
        <w:t>67. In the area encompassing 80% of the customers of the Game store in Boulogne-sur-Mer (65 m²), the new entity will increase its market share by value to [50-60]% (increment of [30-40]%) due to the presence of a Dock Games store (88 m²). It will face, after the operation, only one national brand, namely a hypermarket E. Leclerc of 9,500 m² (market share of [40-50]%).</w:t>
      </w:r>
    </w:p>
    <w:p>
      <w:r>
        <w:t>68. However, it should be noted that the method of actual footprint leads to delineating a catchment area of 4 km radius that includes only the city center of Boulogne-sur-Mer. However, Boulogne-sur-Mer is located near the commercial area of Saint-Martin-Boulogne (less than 5 km from the city center of Boulogne-sur-Mer and less than 10 minutes by car) which exerts competitive pressure on the parties' stores even if they are primarily frequented by residents of the city center. This area includes an Auchan hypermarket with an area of 14,255 m² as well as a PicWic point of sale. The inclusion of this hypermarket brings the market share, by value, of the new entity to [30-40]% behind Auchan at [40-45]% and ahead of Leclerc at [20-25]%.</w:t>
      </w:r>
    </w:p>
    <w:p>
      <w:r>
        <w:t>69. In light of the above, the operation is not likely to harm competition in the Boulogne-sur-Mer area.</w:t>
      </w:r>
    </w:p>
    <w:p>
      <w:r>
        <w:t>Nice (06)</w:t>
      </w:r>
    </w:p>
    <w:p>
      <w:r>
        <w:t>70. In the area encompassing 80% of the customers of the Game store in Nice (90 m²), the new entity will increase its market share by value to [50-60]% (increment of [10-20]%) due to the presence of two Micromania stores (113 and 91 m²).</w:t>
      </w:r>
    </w:p>
    <w:p>
      <w:r>
        <w:t>71. It will continue to face competition from two national brands after the operation, namely a Fnac point of sale of 6,000 m² (market share by value of [30-35]%) and a Carrefour hypermarket of 8,600 m² (market share of [5-10]%). Two independent video game distributors, Maxi Games and Player Games, are also present in the area and may locally stimulate competition. There is also an active Virgin store, but it has been excluded from the market share calculations due to a lack of precise information regarding its future.</w:t>
      </w:r>
    </w:p>
    <w:p>
      <w:r>
        <w:t>72. In light of these elements, the new entity strengthens itself but remains subject to competitive pressure from several national brands, including Fnac, its closest competitor in terms of products and services to consumers.</w:t>
      </w:r>
    </w:p>
    <w:p>
      <w:r>
        <w:t>Charleville Mézières (76)</w:t>
      </w:r>
    </w:p>
    <w:p>
      <w:r>
        <w:t>73. In the area encompassing 80% of the customers of the Game store in Charleville Mézières (73 m²), the new entity will increase its market share by value to [40-50]% (increment of [10-20]%) due to the presence of a Micromania store (80 m²).</w:t>
      </w:r>
    </w:p>
    <w:p>
      <w:r>
        <w:t>74. It will continue to face competition from two national brands after the operation, namely a Cora point of sale of 14,500 m² (market share of [25-30]%) and a Carrefour hypermarket of 11,600 m² (market share of [15-20]%). An independent distributor specialized in video games, Cybergames 08, and a GSS oriented "toys" under the Maxi Toys brand are also present.</w:t>
      </w:r>
    </w:p>
    <w:p>
      <w:r>
        <w:t>75. It follows from these elements that the diversity of competing distributors present in the Charleville Mézières area will have a constraining effect on the prices and quality of services offered by the parties.</w:t>
      </w:r>
    </w:p>
    <w:p>
      <w:r>
        <w:t>Besançon (25)</w:t>
      </w:r>
    </w:p>
    <w:p>
      <w:r>
        <w:t>76. In the area encompassing 80% of the customers of the two Game stores in Besançon (41 and 49 m²), the new entity will increase its market share by value to [50-60]% (increment of [20-30]%) due to the presence of a Micromania store (57 m²).</w:t>
      </w:r>
    </w:p>
    <w:p>
      <w:r>
        <w:t>77. It will continue to face competition from two national brands after the operation, namely two Carrefour points of sale of 9,555 m² and 10,000 m² (market share of [20-25]%) and a Géant Casino point of sale of 10,000 m² (market share of [5-10]%). An independent video game distributor under the "Je Console" brand is also present with two points of sale.</w:t>
      </w:r>
    </w:p>
    <w:p>
      <w:r>
        <w:t>78. Micromania significantly strengthens its position in the Besançon area. However, there remain competing distributors, including two of national scale and a store belonging to the largest network of independents, capable of exerting competitive pressure on the parties both in terms of prices and in terms of services to consumers.</w:t>
      </w:r>
    </w:p>
    <w:p>
      <w:r>
        <w:t>79. Consequently, the operation is not likely to harm competition in the supply and retail markets for video game products.</w:t>
      </w:r>
    </w:p>
    <w:p>
      <w:r>
        <w:t>DECIDES</w:t>
      </w:r>
    </w:p>
    <w:p>
      <w:r>
        <w:t>Sole Article: The operation notified under number 13-005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