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https://www.autoritedelaconcurrence.fr/fr/decision-de-controle-des-concentrations/relative-la-prise-de-controle-exclusif-dactifs-de-la-2</w:t>
      </w:r>
    </w:p>
    <w:p>
      <w:r>
        <w:t>Pages translated : 4</w:t>
      </w:r>
    </w:p>
    <w:p/>
    <w:p>
      <w:r>
        <w:rPr>
          <w:b/>
        </w:rPr>
        <w:t>[Pages 1–3]</w:t>
      </w:r>
    </w:p>
    <w:p>
      <w:r>
        <w:t xml:space="preserve">FRENCH REPUBLIC  </w:t>
        <w:br/>
        <w:t xml:space="preserve">Decision No. 14-DCC-34 of March 18, 2014  </w:t>
        <w:br/>
        <w:t>regarding the exclusive control of assets of the company GD Sainte Rose and the SARL du Sud by the company Soco Sainte Rose</w:t>
      </w:r>
    </w:p>
    <w:p>
      <w:r>
        <w:t xml:space="preserve">The Competition Authority,  </w:t>
        <w:br/>
        <w:t xml:space="preserve">Having regard to the notification file submitted in full to the merger service on February 11, 2014, concerning the acquisition of exclusive control of assets of the company GD Sainte Rose and the SARL du Sud by the company Soco Sainte Rose, formalized by a business asset transfer contract and a bilateral promise of sale dated January 22, 2014;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1. The Parfait group controls several subsidiaries active in Martinique and Guadeloupe in the sectors of automotive distribution, food distribution, interior decoration, and photography. The group is controlled by members of the Parfait family, who together hold the majority of the capital of the group's holding companies. Within the Parfait group, the company Socohold directly or indirectly holds the capital of the companies Socomex, Socopoint, and Socodéco, which operate the Hyper U La Galléria and Hyper U Le Rond Point hypermarkets, located respectively in Lamentin and Fort-de-France in Martinique. Members of the Parfait family also control the company Socoluce, which operates a Super U store located in Gosier in Guadeloupe. The companies Socomex and Socopoint have also jointly created an economic interest group with activities as a purchasing center and the implementation of advertising operations on behalf of the operating companies of the Parfait group. Finally, the company Soco Saint Rose, whose capital is held directly and indirectly by members of the Parfait family, was created for the needs of the present operation.</w:t>
      </w:r>
    </w:p>
    <w:p>
      <w:r>
        <w:t>2. GD Sainte Rose is a limited liability company that operates a food distribution business under the Dia brand located at the place called Nogent Plessis, in Guadeloupe (971). It is currently controlled by the real estate group Arminjon.</w:t>
      </w:r>
    </w:p>
    <w:p>
      <w:r>
        <w:t>3. By an order dated January 16, 2014, the President of the Commercial Court of Fort-de-France opened a conciliation procedure for the benefit of GD Saint Rose. In this context, the business assets of the company GD Sainte Rose were transferred to the Parfait group on January 22, 2014.</w:t>
      </w:r>
    </w:p>
    <w:p>
      <w:r>
        <w:t>4. As it results in the exclusive control by the Parfait group of the Dia Sainte Rose business assets, which are predominantly in the food sector, the operation constitutes a concentration within the meaning of Article L.430-1 of the Commercial Code.</w:t>
      </w:r>
    </w:p>
    <w:p>
      <w:r>
        <w:t>5. The companies concerned achieved a consolidated worldwide turnover, excluding taxes, of more than 75 million euros in the last closed financial year (Parfait group: […] euros for the 2012 financial year; GD Sainte Rose: […] euros for the financial year ended June 30, 2013). At least two of these companies achieved, in Guadeloupe, a turnover exceeding 5 million euros in the retail sector (Parfait group: […] euros for the 2012 financial year; GD Sainte Rose: […] euros for the financial year ended June 30, 2013). Given these 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6. According to the consistent practice of national and community competition authorities, two categories of markets can be defined in the food distribution sector. These are, on the one hand, "downstream" markets, of a local dimension, which bring together retail companies and consumers for the sale of consumer goods and, on the other hand, "upstream" markets for the supply of retail and wholesale companies in everyday consumer goods, of a national dimension.</w:t>
      </w:r>
    </w:p>
    <w:p>
      <w:r>
        <w:t xml:space="preserve">A. UPSTREAM SUPPLY MARKETS  </w:t>
        <w:br/>
        <w:t>7. Regarding supply markets, community and national decision-making practice has recognized the existence of national dimension markets, segmented by major product groups.</w:t>
      </w:r>
    </w:p>
    <w:p>
      <w:r>
        <w:t>8. However, with regard to the overseas departments, opinion 09-A-45 of the Competition Authority dated September 8, 2009, concerning the mechanisms of importation and distribution of consumer goods in the overseas departments, highlighted the specific nature of the supply chains for consumer goods and its effects on the competitive balance of the markets concerned. Furthermore, a portion of the supply for retail distribution brands predominantly in the food sector comes from local producers, in particular to satisfy local tastes and eating habits but also to limit import costs, including maritime freight and dock dues. The geographical markets in terms of supply could therefore be limited either to each DOM or to the Antilles-Guyane zone, which is concerned in this case.</w:t>
      </w:r>
    </w:p>
    <w:p>
      <w:r>
        <w:t xml:space="preserve">B. DOWNSTREAM MARKETS OF FOOD-RELATED RETAIL DISTRIBUTION  </w:t>
        <w:br/>
        <w:t xml:space="preserve">1. SERVICE MARKETS  </w:t>
        <w:br/>
        <w:t>9.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discount stores, (vi) mail order sales.</w:t>
      </w:r>
    </w:p>
    <w:p>
      <w:r>
        <w:t>10. Supermarkets are usually defined as food-dominant stores with a legal sales area between 400 and 2,500 m². However, these thresholds should be used with caution and may be adapted to the specific case, as stores whose area is near these thresholds, either above or below, may in fact be in direct competition.</w:t>
      </w:r>
    </w:p>
    <w:p>
      <w:r>
        <w:t>11. In this case, the operation concerns the acquisition of a business operated under the "Dia" brand by the company GD Saint Rose, which currently occupies a sales area of 851 m². This store therefore falls into the category of supermarkets.</w:t>
      </w:r>
    </w:p>
    <w:p>
      <w:r>
        <w:t xml:space="preserve">2. GEOGRAPHICAL DELIMITATION  </w:t>
        <w:br/>
        <w:t>12. Decision-making practice considers that in the case of food-related retail trade, regarding supermarkets, the conditions of competition should generally be assessed in a market where consumer demand meets the supply of supermarkets and equivalent forms of trade located within a 15-minute drive. These latter forms of trade may include, in addition to supermarkets, hypermarkets located near consumers and discount stores.</w:t>
      </w:r>
    </w:p>
    <w:p>
      <w:r>
        <w:t>13. Other criteria may nevertheless be taken into account to assess the impact of a concentration on the competitive situation in retail distribution markets, which may lead to refining the usual delimitations presented above.</w:t>
      </w:r>
    </w:p>
    <w:p>
      <w:r>
        <w:rPr>
          <w:b/>
        </w:rPr>
        <w:t>[Pages 4–4]</w:t>
      </w:r>
    </w:p>
    <w:p>
      <w:r>
        <w:t xml:space="preserve">14. In this case, the competitive analysis will be conducted on the market corresponding to a maximum travel time of 15 minutes by car around the supermarket operated by the company GD Sainte Rose.  </w:t>
        <w:br/>
        <w:t xml:space="preserve">III. Competitive Analysis  </w:t>
        <w:br/>
        <w:t xml:space="preserve">1. UPSTREAM SUPPLY MARKET  </w:t>
        <w:br/>
        <w:t xml:space="preserve">15. In the overall supply market, across all product categories, the parties hold market shares of [0-5]% at the level of Guadeloupe, and [0-5]% at the national level. In any event, regardless of the product category concerned, the market share of the new entity, both at the regional and national levels, will remain significantly below the threshold of 20 to 22% of market share established by decision-making practice to consider the existence of a risk of hindrance to competition.  </w:t>
        <w:br/>
        <w:t xml:space="preserve">16. Consequently, the operation is not likely to harm competition in the supply markets.  </w:t>
        <w:br/>
        <w:t xml:space="preserve">2. DOWNSTREAM FOOD DISTRIBUTION MARKETS  </w:t>
        <w:br/>
        <w:t xml:space="preserve">17. The Parfait Group does not engage in any retail trade activities predominantly in food on the market corresponding to a maximum 15-minute drive around the supermarket operated by GD Sainte Rose. Therefore, the operation will not result in any overlap of activities in this market.  </w:t>
        <w:br/>
        <w:t xml:space="preserve">18. Consequently, the operation is not likely to harm competition in this downstream retail distribution market predominantly in food.  </w:t>
        <w:br/>
        <w:t xml:space="preserve">DECIDES  </w:t>
        <w:br/>
        <w:t xml:space="preserve">Sole Article: The operation notified under number 14-023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