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https://www.autoritedelaconcurrence.fr/fr/decision-de-controle-des-concentrations/relative-la-prise-de-controle-exclusif-dactifs-de-la-4</w:t>
      </w:r>
    </w:p>
    <w:p>
      <w:r>
        <w:t>Pages translated : 21</w:t>
      </w:r>
    </w:p>
    <w:p/>
    <w:p>
      <w:r>
        <w:rPr>
          <w:b/>
        </w:rPr>
        <w:t>[Pages 1–3]</w:t>
      </w:r>
    </w:p>
    <w:p>
      <w:r>
        <w:t>FRENCH REPUBLIC</w:t>
        <w:br/>
        <w:t>Decision No. 20-DCC-96 of July 23, 2020</w:t>
        <w:br/>
        <w:t>regarding the exclusive acquisition of assets of the company Fruité SAS</w:t>
        <w:br/>
        <w:t>and its subsidiaries by Refresco France</w:t>
        <w:br/>
        <w:t>The Competition Authority,</w:t>
        <w:br/>
        <w:t>Having regard to the notification file submitted in full to the merger service on June 10, 2020,</w:t>
        <w:br/>
        <w:t>regarding the exclusive acquisition of assets of the company Fruité SAS and its subsidiaries Unisource</w:t>
        <w:br/>
        <w:t>SAS and Bric Fruit SAS by the company Refresco France SAS, formalized by a purchase promise</w:t>
        <w:br/>
        <w:t>dated November 6, 2019, and a purchase and sale agreement dated</w:t>
        <w:br/>
        <w:t>March 6, 2020;</w:t>
        <w:br/>
        <w:t>Having regard to Book IV of the Commercial Code relating to price and competition freedom, and</w:t>
        <w:br/>
        <w:t>notably its Articles L. 430-1 to L. 430-7;</w:t>
        <w:br/>
        <w:t>Having regard to the supplementary elements transmitted by the notifying party during the investigation;</w:t>
        <w:br/>
        <w:t>Having regard to the other documents in the file;</w:t>
        <w:br/>
        <w:t>Adopts the following decision:</w:t>
      </w:r>
    </w:p>
    <w:p>
      <w:r>
        <w:t>Summary1</w:t>
        <w:br/>
        <w:t>On June 10, 2020, Refresco France notified the Competition Authority of its project to</w:t>
        <w:br/>
        <w:t>acquire exclusive control of the assets of the company Fruité SAS and its subsidiaries Unisource SAS and Bric</w:t>
        <w:br/>
        <w:t>Fruit SAS.</w:t>
        <w:br/>
        <w:t>The Competition Authority proceeded to delineate the relevant markets and analyze</w:t>
        <w:br/>
        <w:t>the effects of the operation on the structure of these markets, based in particular on its</w:t>
        <w:br/>
        <w:t>decision-making practice, studies provided by the notifying party, as well as market tests conducted with sector players (competitors and distributors).</w:t>
        <w:br/>
        <w:t>The parties are simultaneously active in the markets for the production and bottling</w:t>
        <w:br/>
        <w:t>of non-alcoholic refreshing beverages (hereinafter, "NARTD"), aseptic and ambient, sold under private labels (hereinafter "PL") and intended for retailers.</w:t>
        <w:br/>
        <w:t>They are also simultaneously active, but to a more limited extent, in the markets for</w:t>
        <w:br/>
        <w:t>the production and bottling of NARTD sold under manufacturer brands (hereinafter "MB"), intended for out-of-home consumption (hereinafter, "OHC") and in the market for contract production of NARTD for third parties (or "co-manufacturing").</w:t>
        <w:br/>
        <w:t>In light of the parties' positions, the Competition Authority conducted a thorough examination of the risks of harm to competition in the markets for the production and bottling of aseptic and ambient NARTD sold under PL and intended for retailers. It appeared that the market share of the new entity will, following the operation, exceed 50% in the markets for:</w:t>
        <w:br/>
        <w:t>- NARTD of all packaging types combined;</w:t>
        <w:br/>
        <w:t>- NARTD packaged in cardboard;</w:t>
        <w:br/>
        <w:t>- fruit juices packaged in PET;</w:t>
        <w:br/>
        <w:t>- organic fruit juices packaged in PET;</w:t>
        <w:br/>
        <w:t>- non-organic fruit juices packaged in PET.</w:t>
        <w:br/>
        <w:t>The Authority examined the factors likely to constrain the behavior of the new entity. It highlighted the presence of a significant national player (Laiterie de Saint-Denis de l’Hôtel, hereinafter "LSDH") and several neighboring competitors, such as Riha Wesergold / Fructa Partner, AMC Juices, Garcia Carron, or Niederrhein-Gold, capable of competing with the new entity. Furthermore, the Authority demonstrated that the behavior of the new entity will be disciplined by structural factors, such as the existence of overcapacities in the market, and the strong countervailing power of distributor clients. Specifically regarding the market for organic fruit juices packaged in PET, the Authority ruled out any risk of harm to competition given that the PL bottling contracts are of short duration, that the switching costs for bottlers are marginal, and that the market for cardboard bottling supply is over-capacitated.</w:t>
        <w:br/>
        <w:t>The horizontal effects related to the operation in the markets for the production and bottling of NARTD intended for out-of-home consumption and in the market for contract production of NARTD for third parties were also ruled out, given the low market shares of the new entity.</w:t>
        <w:br/>
        <w:t>The Authority also considered that the operation was not likely to harm competition through conglomerate effects as the new entity will not be indispensable in any market and will remain faced with competition from operators capable of offering an alternative supply.</w:t>
        <w:br/>
        <w:t>The operation was therefore authorized unconditionally.</w:t>
      </w:r>
    </w:p>
    <w:p>
      <w:r>
        <w:rPr>
          <w:b/>
        </w:rPr>
        <w:t>[Pages 4–6]</w:t>
      </w:r>
    </w:p>
    <w:p>
      <w:r>
        <w:t>I. The Companies Involved and the Transaction</w:t>
        <w:br/>
        <w:t>1. The company Refresco France SAS (hereinafter, "Refresco") is a subsidiary of the Refresco Group, which is jointly controlled by the companies PAI Partners SAS (hereinafter "PAI") and British Columbia Investment Management Corporation (hereinafter "BCI").</w:t>
        <w:br/>
        <w:t>2. PAI is a private equity firm headquartered in France, advising a number of investment funds that own and control companies active in various sectors such as business services, food and consumer products, industry, healthcare, and retail.</w:t>
        <w:br/>
        <w:t>3. BCI is an institutional investor headquartered in Canada, specializing in investment on behalf of public sector clients. BCI invests in fixed income assets, mortgages, public or private equity, real estate, infrastructure, and in the renewable energy sector.</w:t>
        <w:br/>
        <w:t>4. Refresco is a global player in the production and bottling of non-alcoholic beverages (hereinafter "NAB") sold under private label (hereinafter "PL"), sold under its own brands as a manufacturer (hereinafter "OB"), namely Saint Alban and Sun in France. Refresco is also active in the production and contract bottling of non-alcoholic beverages for brand holders (also known as "co-manufacturing"). In France, Refresco produces (i) sparkling mineral water, (ii) soft drinks, (iii) refreshing beverages, (iv) ready-to-drink teas, and (v) energy drinks.</w:t>
        <w:br/>
        <w:t>5. The assets concerned by the transaction are assets held by the company Fruité SAS and its subsidiaries Unisource SAS and Bric Fruit SAS.</w:t>
        <w:br/>
        <w:t>6. They relate to the brands Fruité, Récré, Brici, and Sambo, the factories in La Roche-sur-Foron (74), Château-Thébaud (44), and Nissan-lez-Enserune (34), where NABs are manufactured and bottled, and all customer and supplier contracts related to the aforementioned activities. The completion of the transaction will be realized through the transfer of the entire share capital and voting rights of the target company created by Fruité SAS prior to the transaction, gathering all the transferred assets, in favor of the notifying party.</w:t>
        <w:br/>
        <w:t>7. The companies involved together generate a total worldwide turnover of over 150 million euros (PAI: [≥150 million] euros for the fiscal year ending December 31, 2018; BCI: [≥150 million] euros for the fiscal year ending December 31, 2018; Target: [≥150 million] euros for the fiscal year ending December 31, 2018). Each of these companies generates, in France, a turnover exceeding 50 million euros (PAI: [≥50 million] euros for the fiscal year ending December 31, 2018; BCI: [≥50 million] euros for the fiscal year ending December 31, 2018; Target: [≥50 million] euros for the fiscal year ending December 31, 2018). Given these turnover figures, the transaction does not have a European dimension. However, the control thresholds mentioned in I of Article L. 430-2 of the Commercial Code are exceeded. This transaction is therefore subject to the provisions of Articles L. 430-3 and following of the Commercial Code, relating to economic concentration.</w:t>
      </w:r>
    </w:p>
    <w:p>
      <w:r>
        <w:t>II. Delimitation of the Relevant Markets</w:t>
        <w:br/>
        <w:t>8. The parties produce and bottle beverages primarily sold under PL. They produce to a more limited extent beverages sold under OB. They are active at the intermediate level of the production chain, between, on one hand, raw material producers and, on the other hand, distributors.</w:t>
        <w:br/>
        <w:t>9. They also bottle beverages on behalf of brand holders, under contract manufacturing agreements.</w:t>
        <w:br/>
        <w:t>10. In the beverage sector, both national and European decision-making practice consistently distinguishes between alcoholic beverages and NABs.</w:t>
        <w:br/>
        <w:t>11. The parties only bottle NABs.</w:t>
        <w:br/>
        <w:t>12. Within NABs, decision-making practice distinguishes between non-alcoholic carbonated beverages (hereinafter "NCB") and non-alcoholic refreshing beverages (hereinafter "NRB").</w:t>
        <w:br/>
        <w:t>13. The activities of the parties overlap only concerning NRB. Indeed, while Refresco produces both NCB and NRB, the target only produces and bottles NRB.</w:t>
        <w:br/>
        <w:t>14. The competitive analysis will therefore only be conducted on the markets for the production and bottling of NRB.</w:t>
      </w:r>
    </w:p>
    <w:p>
      <w:r>
        <w:t>A. THE MARKETS FOR PRODUCTS AND SERVICES RELATING TO THE PRODUCTION AND BOTTLING OF NRB.</w:t>
        <w:br/>
        <w:t>1. THE MARKETS FOR THE PRODUCTION AND BOTTLING OF NRB</w:t>
        <w:br/>
        <w:t>15. Regarding NRB, decision-making practice has considered several segmentations, depending on the type of NRB, the customer supplied, the distribution channel, their packaging, and the technical characteristics of the products.</w:t>
        <w:br/>
        <w:t>16. Overall, the responses from distributors and competitors of the parties to the market test confirmed the segmentations usually retained by decision-making practice. If necessary, clarifications will be provided in the following developments.</w:t>
        <w:br/>
        <w:t>a) Segmentation by Distribution Channel</w:t>
        <w:br/>
        <w:t>17. In the agri-food sector, a segmentation is traditionally made by competition authorities based on the distribution channel. In this regard, they distinguish, on one hand, the marketing of beverages intended for out-of-home consumption (hereinafter "OHC"), corresponding to sales made outside the mass consumption circuit, that is to say, to cafes, restaurants, hotels, seated commercial catering or take-out, or entertainment venues, and, on the other hand, the marketing of beverages intended for at-home consumption, generally marketed by food retail outlets.</w:t>
        <w:br/>
        <w:t>18. There is no reason to challenge such segmentation.</w:t>
        <w:br/>
        <w:t>b) Segmentation by Type of NRB</w:t>
        <w:br/>
        <w:t>19. The European Commission has considered segmenting the NRB market between the production and bottling of (i) bottled mineral water, (ii) juices (concentrated or not and nectars), (iii) ready-to-drink teas, and (iv) energy and sports drinks. However, it considered that only ready-to-drink teas and bottled mineral waters constituted distinct markets.</w:t>
        <w:br/>
        <w:t>20. At the national level, the Authority identified the markets for fruit juices, syrups, and "soft drinks" (non-alcoholic beverages).</w:t>
        <w:br/>
        <w:t>21. The Refresco group produces and bottles flavored or natural waters, ready-to-drink teas, juices, flavored and fruity beverages, as well as energy drinks for sports. In contrast, the target only bottles juices.</w:t>
        <w:br/>
        <w:t>22. In this case, the precise delineation of the relevant product market can be left open, as the conclusions of the competitive analysis remain unchanged, regardless of the hypothesis retained.</w:t>
        <w:br/>
        <w:t>c) Segmentation between NRB sold under PL and under OB</w:t>
        <w:br/>
        <w:t>23. In the agri-food sector, a segmentation is usually considered by competition authorities between the supply of food retail trade in products sold under PL and under OB.</w:t>
        <w:br/>
        <w:t>24. The relevance of such segmentation in terms of production and bottling of NRB has been considered by national and European decision-making practice.</w:t>
        <w:br/>
        <w:t>25. The Refresco group and the target produce and bottle NRB, including fruit juices (the only type of NRB for which the parties' activities overlap), under PL and under OB.</w:t>
        <w:br/>
        <w:t>26. In this case, the precise delineation of the relevant product market can be left open, as the conclusions of the competitive analysis remain unchanged, regardless of the hypothesis retained.</w:t>
        <w:br/>
        <w:t>d) Segmentation by Type of Packaging of NRB</w:t>
        <w:br/>
        <w:t>27. Bottling producers may use different types of packaging: cardboard, PET (sterilized or not), glass, and cans.</w:t>
      </w:r>
    </w:p>
    <w:p>
      <w:r>
        <w:rPr>
          <w:b/>
        </w:rPr>
        <w:t>[Pages 7–9]</w:t>
      </w:r>
    </w:p>
    <w:p>
      <w:r>
        <w:t>28. The notifying party recalled during the investigation that each packaging line is dedicated to a single mode of packaging. This point was confirmed by the market test conducted with competitors, all of whom indicated that they have specialized production lines based on the type of packaging.</w:t>
      </w:r>
    </w:p>
    <w:p>
      <w:r>
        <w:t>29. Decision-making practice has distinguished between the bottling of cardboard and PET containers. The production lines assigned to the bottling of cardboard and PET containers are indeed different, and transforming a cardboard production line into a PET production line (and vice versa) involves costs, time, and specific know-how.</w:t>
      </w:r>
    </w:p>
    <w:p>
      <w:r>
        <w:t>30. Decision-making practice has, however, not ruled on a segmentation based on other types of packaging used for bottling NARTD. It has also not ruled in favor of a finer segmentation based on the different packaging formats. The market test confirms this approach.</w:t>
      </w:r>
    </w:p>
    <w:p>
      <w:r>
        <w:t>31. In France, the Refresco group produces and bottles NARTD only packaged in PET, cardboard, and cans. The target primarily packages its NARTD in cardboard, PET, and glass packaging. In light of these elements, it appears that the activities of the parties in the bottling of NARTD only overlap in two modes of packaging, namely PET and cardboard.</w:t>
      </w:r>
    </w:p>
    <w:p>
      <w:r>
        <w:t>32. In this case, the precise delineation of the relevant product market can be left open, as the conclusions of the competitive analysis remain unchanged, regardless of the hypothesis considered.</w:t>
      </w:r>
    </w:p>
    <w:p>
      <w:r>
        <w:t>e) Segmentation aseptic/non-aseptic</w:t>
      </w:r>
    </w:p>
    <w:p>
      <w:r>
        <w:t>33. The bottling process can be either aseptic or non-aseptic. An aseptic production mode leads to the use of a sterile bottling process at ambient temperature. In the case of a non-aseptic process, preservation is mainly ensured by the presence of carbon dioxide and/or preservatives to ensure a certain shelf life.</w:t>
      </w:r>
    </w:p>
    <w:p>
      <w:r>
        <w:t>34. Decision-making practice has considered that each of these two types of production processes constitutes a distinct market.</w:t>
      </w:r>
    </w:p>
    <w:p>
      <w:r>
        <w:t>35. The notifying party indicated during the investigation that (i) cardboard packaging is always aseptic, (ii) PET packaging is either aseptic or non-aseptic. It specified that the Refresco group and the target only use aseptic PET for the packaging of NARTD and in particular juices.</w:t>
      </w:r>
    </w:p>
    <w:p>
      <w:r>
        <w:t>36. In this case, the precise delineation of the relevant product market can be left open, as the conclusions of the competitive analysis remain unchanged, regardless of the hypothesis considered.</w:t>
      </w:r>
    </w:p>
    <w:p>
      <w:r>
        <w:t>f) Segmentation between fresh and ambient products</w:t>
      </w:r>
    </w:p>
    <w:p>
      <w:r>
        <w:t>37. Decision-making practice has also distinguished between NARTD resulting from an ambient production process and NARTD resulting from a fresh production process, particularly considering the limited substitutability between these two production processes.</w:t>
      </w:r>
    </w:p>
    <w:p>
      <w:r>
        <w:t>38. The parties only use ambient production processes for bottling their NARTD.</w:t>
      </w:r>
    </w:p>
    <w:p>
      <w:r>
        <w:t>39. In this case, the precise delineation of the relevant product market can be left open, as the conclusions of the competitive analysis remain unchanged, regardless of the hypothesis considered.</w:t>
      </w:r>
    </w:p>
    <w:p>
      <w:r>
        <w:t>g) Segmentation between organic and non-organic NARTD</w:t>
      </w:r>
    </w:p>
    <w:p>
      <w:r>
        <w:t>40. Decision-making practice has also considered a segmentation between organic and non-organic NARTD, while leaving the question open.</w:t>
      </w:r>
    </w:p>
    <w:p>
      <w:r>
        <w:t>41. The notifying party considers that organic and non-organic beverages are substitutable at the supply level, and "sufficiently substitutable" at the demand level, thus advocating for their belonging to the same market.</w:t>
      </w:r>
    </w:p>
    <w:p>
      <w:r>
        <w:t>42. However, the production and bottling of organic beverages is subject to European regulation involving compliance with a number of rules at the stages of production and marketing. Furthermore, as indicated by the notifying party, there is a growing consumer interest in organic products.</w:t>
      </w:r>
    </w:p>
    <w:p>
      <w:r>
        <w:t>43. In this case, the Refresco group produces and bottles organic juices under private label (in aseptic PET and cardboard) exclusively for retailers. The target produces and bottles organic juices under private label (in aseptic PET, cardboard, and glass) exclusively for retailers. In contrast, the parties do not bottle organic juices under brand or for the food service sector.</w:t>
      </w:r>
    </w:p>
    <w:p>
      <w:r>
        <w:t>44. In this case, the question of the existence of a single market for the production and bottling of NARTD or distinct markets depending on whether the NARTD is organic or not can be left open, as the conclusions of the competitive analysis remain unchanged, regardless of the segmentation retained.</w:t>
      </w:r>
    </w:p>
    <w:p>
      <w:r>
        <w:t>h) Conclusions on the identified markets</w:t>
      </w:r>
    </w:p>
    <w:p>
      <w:r>
        <w:t>45. Given the segmentations considered by decision-making practice, regarding the production and bottling activity of NARTD operated under private label for retailers, the following markets will be studied at the stage of the competitive analysis:</w:t>
        <w:br/>
        <w:t>- overall market for the production and bottling of aseptic and ambient temperature NARTD sold under private label, all packaging types combined;</w:t>
        <w:br/>
        <w:t>- overall market for the production and bottling of aseptic and ambient temperature NARTD sold under private label, in PET;</w:t>
        <w:br/>
        <w:t>- overall market for the production and bottling of aseptic and ambient temperature NARTD sold under private label, in cardboard;</w:t>
        <w:br/>
        <w:t>- market for the production and bottling of aseptic and ambient temperature fruit juices sold under private label, all packaging types combined;</w:t>
        <w:br/>
        <w:t>- market for the production and bottling of aseptic and ambient temperature fruit juices sold under private label, in cardboard;</w:t>
        <w:br/>
        <w:t>- market for the production and bottling of aseptic and ambient temperature fruit juices sold under private label, in PET;</w:t>
        <w:br/>
        <w:t>- market for the production and bottling of aseptic and ambient temperature fruit juices sold under private label, organic, all packaging types combined;</w:t>
        <w:br/>
        <w:t>- market for the production and bottling of aseptic and ambient temperature fruit juices sold under private label, organic, in cardboard;</w:t>
        <w:br/>
        <w:t>- market for the production and bottling of aseptic and ambient temperature fruit juices sold under private label, organic, in PET;</w:t>
        <w:br/>
        <w:t>- market for the production and bottling of aseptic and ambient temperature fruit juices sold under private label, non-organic, all packaging types combined;</w:t>
        <w:br/>
        <w:t>- market for the production and bottling of aseptic and ambient temperature fruit juices sold under private label, non-organic, in cardboard;</w:t>
        <w:br/>
        <w:t>- market for the production and bottling of aseptic and ambient temperature fruit juices sold under private label, non-organic, in PET.</w:t>
      </w:r>
    </w:p>
    <w:p>
      <w:r>
        <w:t>46. Regarding the food service sector, the activities of the parties only overlap in the production and bottling of fruit juices sold under brand.</w:t>
      </w:r>
    </w:p>
    <w:p>
      <w:r>
        <w:t>2. THE CONTRACT BOTTLING MARKET</w:t>
      </w:r>
    </w:p>
    <w:p>
      <w:r>
        <w:t>47. The parties bottle NARTD on behalf of brand holders.</w:t>
      </w:r>
    </w:p>
    <w:p>
      <w:r>
        <w:t>48. The Commission has considered that the contract production of NARTD constitutes a distinct market from that of the production and marketing of NARTD sold under private label.</w:t>
      </w:r>
    </w:p>
    <w:p>
      <w:r>
        <w:t>49. The service provided to retailers is, in fact, a "turnkey" product: it is the bottlers who handle negotiating raw materials and relationships with suppliers, who bottle and provide ancillary consulting services (recipes, innovations, handling complaints, etc.). In contrast, the service provided to brand holders is limited to the technical bottling service. The brand holder remains responsible for selecting the raw material suppliers to be used and for marketing the bottled product.</w:t>
      </w:r>
    </w:p>
    <w:p>
      <w:r>
        <w:t>50. The target only bottles juices (including organic juices) on behalf of third parties, while Refresco bottles, on behalf of third parties, juices (including organic juices) but also other types of NARTD.</w:t>
      </w:r>
    </w:p>
    <w:p>
      <w:r>
        <w:rPr>
          <w:b/>
        </w:rPr>
        <w:t>[Pages 10–12]</w:t>
      </w:r>
    </w:p>
    <w:p>
      <w:r>
        <w:t>51. The segmentations presented previously (according to the type of juice, production methods, and packaging) are also relevant for products bottled on behalf of third parties.</w:t>
      </w:r>
    </w:p>
    <w:p>
      <w:r>
        <w:t>52. The competitive analysis will thus be conducted on the overall market for contract bottling of NARTD beverages and, more specifically, on the markets for contract bottling of aseptic fruit juices and ambient temperature juices.</w:t>
      </w:r>
    </w:p>
    <w:p>
      <w:r>
        <w:t>B. THE GEOGRAPHIC MARKET FOR THE PRODUCTION AND BOTTLING OF NARTD BEVERAGES</w:t>
      </w:r>
    </w:p>
    <w:p>
      <w:r>
        <w:t>53. Regarding the geographic market for the production and bottling of NARTD beverages, the competition authorities consider it to be of national dimension. However, the Commission has indicated that it is necessary to take into account in the analysis the imports that exert competitive pressure on the geographic market in question.</w:t>
      </w:r>
    </w:p>
    <w:p>
      <w:r>
        <w:t>54. The notifying party presents the market shares of the parties and their competitors according to a national dimension, taking into account all volumes bottled for the French market.</w:t>
      </w:r>
    </w:p>
    <w:p>
      <w:r>
        <w:t>III. Competitive Analysis</w:t>
      </w:r>
    </w:p>
    <w:p>
      <w:r>
        <w:t>A. ANALYSIS OF HORIZONTAL EFFECTS</w:t>
      </w:r>
    </w:p>
    <w:p>
      <w:r>
        <w:t>1. THE MARKETS FOR THE PRODUCTION AND BOTTLING OF ASEPTIC AND AMBIENT TEMPERATURE NARTD BEVERAGES SOLD UNDER PRIVATE LABELS TO RETAILERS</w:t>
      </w:r>
    </w:p>
    <w:p>
      <w:r>
        <w:t>55. In the market for the production and bottling of aseptic and ambient temperature NARTD beverages sold under private labels, the activities of the parties overlap only in the markets for organic and non-organic fruit juices, whether packaged in cardboard or PET.</w:t>
      </w:r>
    </w:p>
    <w:p>
      <w:r>
        <w:t>56. In the markets for aseptic and ambient temperature NARTD beverages sold under private labels to retailers, the market shares in 2019 of the parties and competitors are distributed as follows:</w:t>
      </w:r>
    </w:p>
    <w:p>
      <w:r>
        <w:t>Markets for aseptic and ambient temperature NARTD beverages sold under private labels to retailers</w:t>
      </w:r>
    </w:p>
    <w:p>
      <w:r>
        <w:t>| NARTD beverages all packaging types combined | Acquirer | Target | New entity |</w:t>
        <w:br/>
        <w:t>|----------------------------------------------|----------|--------|------------|</w:t>
        <w:br/>
        <w:t>| NARTD beverages all packaging types combined  | [40-50] % | [5-10] % | [50-60] % |</w:t>
        <w:br/>
        <w:t>| including NARTD beverages packaged in cardboard | [10-20] % | [20-30] % | [40-50] % |</w:t>
        <w:br/>
        <w:t>| including NARTD beverages packaged in PET | [50-60] % | [0-5] % | [50-60] % |</w:t>
        <w:br/>
        <w:t>| Juices all packaging types combined | [30-40] % | [10-20] % | [40-50] % |</w:t>
        <w:br/>
        <w:t>| including juices packaged in cardboard | [10-20] % | [20-30] % | [40-50] % |</w:t>
        <w:br/>
        <w:t>| including juices packaged in PET | [50-60] % | [0-5] % | [60-70] % |</w:t>
        <w:br/>
        <w:t>| Organic juices all packaging types combined | [10-20] % | [20-30] % | [40-50] % |</w:t>
        <w:br/>
        <w:t>| including organic juices in PET | [30-40] % | [60-70] % | [90-100] % |</w:t>
        <w:br/>
        <w:t>| including organic juices in cardboard | [20-30] % | [10-20] % | [30-40] % |</w:t>
        <w:br/>
        <w:t>| Non-organic juices all packaging types combined | [30-40] % | [10-20] % | [40-50] % |</w:t>
        <w:br/>
        <w:t>| including non-organic juices in PET | [50-60] % | [0-5] % | [50-60] % |</w:t>
        <w:br/>
        <w:t>| including non-organic juices in cardboard | [10-20] % | [20-30] % | [40-50] % |</w:t>
      </w:r>
    </w:p>
    <w:p>
      <w:r>
        <w:t>57. The guidelines of the Competition Authority specify that "the existence of large market shares is an important element in assessing a company's market power. High post-transaction market shares, on the order of 50% or more, may suggest the existence of significant market power." The Competition Authority thus considers that a market share above 50% is generally likely to confer market power to the new entity and that a more in-depth examination of the competitive structure of the relevant market must be conducted to verify whether there are, in particular, credible and sufficient alternatives to the new entity.</w:t>
      </w:r>
    </w:p>
    <w:p>
      <w:r>
        <w:t>58. It thus appears from the table above that the market shares of the new entity will be below 50% in the markets:</w:t>
        <w:br/>
        <w:t>- for NARTD beverages packaged in PET;</w:t>
        <w:br/>
        <w:t>- for juices all packaging types combined;</w:t>
        <w:br/>
        <w:t>- for juices packaged in cardboard;</w:t>
        <w:br/>
        <w:t>- for organic juices all packaging types combined;</w:t>
        <w:br/>
        <w:t>- for organic juices packaged in cardboard;</w:t>
        <w:br/>
        <w:t>- for non-organic juices all packaging types combined; and</w:t>
        <w:br/>
        <w:t>- for non-organic juices packaged in cardboard.</w:t>
      </w:r>
    </w:p>
    <w:p>
      <w:r>
        <w:t>59. In these markets, the new entity will continue to face competition from operators capable of responding to potential price increases, notably LSDH, its main competitor, as well as several other neighboring operators with growing activity in France: Riha Wesergold (and its French subsidiary Fructa Partner), Garcia Carron, AMC, and Niederrhein-Gold.</w:t>
      </w:r>
    </w:p>
    <w:p>
      <w:r>
        <w:t>60. The operation is therefore not likely to harm competition through horizontal effects in these seven markets.</w:t>
      </w:r>
    </w:p>
    <w:p>
      <w:r>
        <w:t>61. It appears, however, that the cumulative market share of the new entity will exceed 50% in the following markets considered by decision-making practice:</w:t>
        <w:br/>
        <w:t>- the overall market for NARTD beverages all packaging types combined;</w:t>
        <w:br/>
        <w:t>- the market for NARTD beverages packaged in cardboard;</w:t>
        <w:br/>
        <w:t>- the market for fruit juices in PET;</w:t>
        <w:br/>
        <w:t>- the market for organic fruit juices in PET;</w:t>
        <w:br/>
        <w:t>- the market for non-organic fruit juices in PET.</w:t>
      </w:r>
    </w:p>
    <w:p>
      <w:r>
        <w:t>62. It can be noted that in the markets for bottling NARTD beverages packaged in cardboard, bottling juices packaged in PET, as well as in the market for non-organic juices packaged in PET, the increase in market share of the new entity will be very limited as it is less than 2 points, the target being only very marginally present in these markets. Furthermore, the new entity will continue to face competition from significant operators such as those mentioned in paragraph 59.</w:t>
      </w:r>
    </w:p>
    <w:p>
      <w:r>
        <w:t>63. In the overall market for aseptic ambient temperature NARTD beverages sold under private labels to retailers all packaging types combined, the new entity will have a market share of [50-60]% with an increase in market share of [5-10] points. It will continue to face competition from LSDH, which has significant market shares estimated at around [20-30]%, and from two other competitors (Riha Wesergold and Niederrhein-Gold) which have estimated market shares between 5 and 15%.</w:t>
      </w:r>
    </w:p>
    <w:p>
      <w:r>
        <w:t>64. In the market for bottling organic aseptic ambient temperature juices sold under private labels to retailers and packaged in PET, the notifying party did not identify any competing bottlers active in this potential market in 2019. Therefore, it estimates that the market share of the new entity will rise to [90-100]% in this market, with an increase in market share of [30-40] points.</w:t>
      </w:r>
    </w:p>
    <w:p>
      <w:r>
        <w:t>65. Considering only the market share levels in these five markets, the risk of harming competition cannot be ruled out. It is therefore necessary to examine whether there are factors likely to constrain the behavior of the new entity.</w:t>
      </w:r>
    </w:p>
    <w:p>
      <w:r>
        <w:rPr>
          <w:b/>
        </w:rPr>
        <w:t>[Pages 13–15]</w:t>
      </w:r>
    </w:p>
    <w:p>
      <w:r>
        <w:t>a) The Reaction Capacities of the Competitors of the New Entity</w:t>
      </w:r>
    </w:p>
    <w:p>
      <w:r>
        <w:t>66. In the event of a price increase by the new entity, the new entity will face reactions from the various competitors present in the markets for NARTD beverages and fruit juices, notably foreign operators, who will be able to respond quickly and without major costs to any increase in demand directed at them, as their responses to the market test indicate that they have significant available production capacities, as will be detailed below.</w:t>
      </w:r>
    </w:p>
    <w:p>
      <w:r>
        <w:t>Current and Potential Competitors</w:t>
      </w:r>
    </w:p>
    <w:p>
      <w:r>
        <w:t>67. Following the operation, the new entity will primarily face competition from the LSDH group but also from smaller foreign operators who will be encouraged to strengthen their presence in the production and bottling markets in France.</w:t>
      </w:r>
    </w:p>
    <w:p>
      <w:r>
        <w:t>68. There are currently several significant operators, such as Riha Wesergold/Fructa Partner, AMC Juices, and Garcia Carron, who participate in tenders from distributors for NARTD beverages under private label intended for the French market.</w:t>
      </w:r>
    </w:p>
    <w:p>
      <w:r>
        <w:t>69. The recent entry of the Spanish competitor AMC into the French market demonstrates the possibility and incentive for foreign competitors to become active operators in France. In this regard, the Xerfi France study "The Manufacturing and Market of Soft Drinks and Juices" indicates that foreign products are increasingly penetrating the French market, while at the same time, the market shares of domestic manufacturers are declining in favor of Dutch and German producers, in particular. The study even specifies that "the intensification of foreign competition in France may lead to market share losses for manufacturers established industrially in France. Imports of refreshing beverages, particularly private label fruit and vegetable juices, represent a significant amount relative to national demand. Some European countries (Belgium, Germany, Spain, the Netherlands, etc.) have significant production sites and directly compete with operators established in France."</w:t>
      </w:r>
    </w:p>
    <w:p>
      <w:r>
        <w:t>70. Respondents to the market test have indicated that the aforementioned foreign operators can be "very competitive." The vast majority of distributors surveyed believe that the competitors of the parties to the operation provide all the services offered by Refresco and the target, "although each has its specificities," particularly in terms of packaging.</w:t>
      </w:r>
    </w:p>
    <w:p>
      <w:r>
        <w:t>71. Following the operation, the new entity will therefore face competition from LSDH, but also from various foreign operators, whose presence in the French market is expected to grow, given the existence of excess production capacities.</w:t>
      </w:r>
    </w:p>
    <w:p>
      <w:r>
        <w:t>Production Capacities</w:t>
      </w:r>
    </w:p>
    <w:p>
      <w:r>
        <w:t>72. The notifying party indicates that the supply of production and bottling of NARTD beverages has been significantly over-capacitated for several years, both in the cardboard and PET markets. The market test confirmed the existence of significant available production capacities in the NARTD beverage and juice markets. For example, the acquirer's plants had an average utilization rate in 2019 between [Confidential]. This rate is between [Confidential] for the target. The competitors surveyed in the market test also largely confirmed this point.</w:t>
      </w:r>
    </w:p>
    <w:p>
      <w:r>
        <w:t>73. Specifically regarding fruit juices, the phenomenon of overcapacity is notably due to the fact that juice consumption is declining, while production capacities have not decreased, and cross-border competition has intensified in recent years. According to the aforementioned Xerfi study, "juice production fell by 5.6% in volume in 2018 while soft drink production decreased by 0.4%." This downward trend, observed for several consecutive years, has been confirmed by the majority of market players surveyed.</w:t>
      </w:r>
    </w:p>
    <w:p>
      <w:r>
        <w:t>74. Indeed, the overall trend in Europe regarding fruit juice consumption is negative, particularly in the market for private label juices, which has decreased by nearly 13% over 4 years. This trend is also evident in the French market, where a 10% decline has been observed over 4 years.</w:t>
      </w:r>
    </w:p>
    <w:p>
      <w:r>
        <w:t>75. This European trend of declining juice consumption is also observed, sometimes with even greater intensity than in the French market, in countries located immediately adjacent to France, such as Spain, Germany, the Netherlands, Belgium, and Italy. This phenomenon tends to reinforce the incentives for operators from these countries to penetrate the French market to compensate for the decline in their business volumes in their respective domestic markets. This decline in juice consumption particularly affects ambient temperature juices marketed under private label, including in neighboring countries, and seems to be, according to the notifying party, encouraged by public authorities. One respondent to the market test estimates that "food deconsumption over the past 5 years leads to a decrease in market sizes." All respondents indicate that the NARTD beverage market is in decline due to the search for "naturalness by consumers" and "sugar bashing" (criticism of the harms of sugar), which confirms the statements of the notifying party. The market is, according to these same respondents, "mature" with, however, possible growth prospects "in specific segments such as fresh" and "responsible products."</w:t>
      </w:r>
    </w:p>
    <w:p>
      <w:r>
        <w:t>76. Given the available bottling capacities, the competitors of the new entity would be incentivized to respond to any increase in demand for NARTD beverages, particularly fruit juices, from retailers.</w:t>
      </w:r>
    </w:p>
    <w:p>
      <w:r>
        <w:t>77. Following the operation, the behavior of the new entity will thus be strongly constrained by its competitors who have available production capacities.</w:t>
      </w:r>
    </w:p>
    <w:p>
      <w:r>
        <w:t>b) The Reaction Capacities of the Customers of the New Entity</w:t>
      </w:r>
    </w:p>
    <w:p>
      <w:r>
        <w:t>78. When analyzing the non-coordinated effects of a horizontal operation, the Competition Authority examines the purchasing power of the customers of the new entity, which alone can constitute a sufficient counter-power to discipline the commercial behavior of a company that holds a significant position in a market.</w:t>
      </w:r>
    </w:p>
    <w:p>
      <w:r>
        <w:t>79. The aforementioned guidelines specifically address the assessment of the purchasing power of large retail chains in relation to their suppliers. They specify that: "[t]he exercise of counter-power by distributors vis-à-vis their suppliers is not [...] absolute. [...] Demand counter-power exists only to the extent that it is able to threaten to turn, within a reasonable time frame, to alternative sources of supply if the supplier decides to raise its prices."</w:t>
      </w:r>
    </w:p>
    <w:p>
      <w:r>
        <w:t>80. In this case, given the duration of contracts, the low costs associated with changing suppliers of NARTD beverages sold under private label, and the fact that distributors are already diversifying their supplies of NARTD beverages, distributors can easily and quickly change suppliers.</w:t>
      </w:r>
    </w:p>
    <w:p>
      <w:r>
        <w:t>81. Indeed, the awarding of contracts for the production and bottling of NARTD beverages marketed under private label is subject to tenders issued by retailers for limited durations, that is to say, between 1 and 2 years on average. The majority of respondents surveyed in the market test confirm this practice, indicating that these contracts are indeed concluded for a duration of one year. In such a context, distributors are able to respond to a price increase from bottlers by selecting a more competitive supplier or by changing suppliers in the case of pre-existing relationships, as confirmed by the internal documentation provided by the parties.</w:t>
      </w:r>
    </w:p>
    <w:p>
      <w:r>
        <w:t>82. Such a change of supplier is made easier by the fact that contracts concluded with retailers can be terminated quickly and that the costs of changing producers are low. In this regard, all competitors surveyed in the market test believe they are able to respond quickly to an increase in demand for NARTD bottling. Indeed, competitors are accustomed to "managing differences in production volumes," particularly due to "seasonality, availability of raw materials, and types of packaging."</w:t>
      </w:r>
    </w:p>
    <w:p>
      <w:r>
        <w:t>83. Regarding the exit costs of a contract, the notice period that follows the notification of the termination of the contract allows the retailer to sell off most of the stocks of ordered goods – the notice period being an average of six months.</w:t>
      </w:r>
    </w:p>
    <w:p>
      <w:r>
        <w:t>84. On the other hand, the residual stocks of raw materials, packaging, unordered finished products, and the costs of destroying the last products are borne by the suppliers. This is systematically provided for in the manufacturing contract with retailers. For illustration, it is specified in the delisting letters from [Confidential] communicated to the instructing services that "[Confidential]."</w:t>
      </w:r>
    </w:p>
    <w:p>
      <w:r>
        <w:t>85. The entry costs incurred by a retailer when changing bottlers are also limited, whether related to the development of a juice reference, the costs associated with the installation of the packaging format mold, or other expenses. Indeed, the costs of developing packaging and recipes as well as the costs of installing molds are borne by the bottler.</w:t>
      </w:r>
    </w:p>
    <w:p>
      <w:r>
        <w:t>86. Regarding the molds from which the packaging is formatted, retailers generally choose molds already offered by the bottler in its catalog, and in any case, in cases where retailers wish to develop a new mold, this is almost always covered by the bottler, and not by the retailer. The notifying party points out in this regard the existence of a strategy by certain retailers allowing them to change suppliers very easily and at no cost.</w:t>
      </w:r>
    </w:p>
    <w:p>
      <w:r>
        <w:rPr>
          <w:b/>
        </w:rPr>
        <w:t>[Pages 16–18]</w:t>
      </w:r>
    </w:p>
    <w:p>
      <w:r>
        <w:t>87. In conclusion, the only costs of such a change for retailers correspond to administrative work, such as the creation of product specifications.</w:t>
      </w:r>
    </w:p>
    <w:p>
      <w:r>
        <w:t>88. Furthermore, distributors generally allocate the production of the same range or reference among several bottlers. Indeed, when distributors or their alliances issue a call for tenders, several bottlers may be selected for all or part of the targeted references. The calls for tenders are structured by lots, but the allocation of a lot to a bottler does not confer any exclusivity, and several bottlers may be selected to bottle the same lot. The notifying party notes that there are about ten competitors in the markets affected by the operation. Generally, there are between 3 and 5 candidates per call for tenders at the national level and up to 10 different candidates per call for tenders at the European level, this number varying more or less depending on the type of products targeted by the call for tenders.</w:t>
      </w:r>
    </w:p>
    <w:p>
      <w:r>
        <w:t>89. As part of the market test conducted by the Authority with distributors, they unanimously confirm that they do not rely on the same supplier for the bottling of all their NARTD references. This is explained, according to them, by the search for the "best value for money," "the diversity of products" marketed by different brands, or the need to "secure supplies." These mechanisms constitute constant pressure on prices.</w:t>
      </w:r>
    </w:p>
    <w:p>
      <w:r>
        <w:t>90. Distributors can thus easily, quickly, and without major additional costs, change their NARTD suppliers.</w:t>
      </w:r>
    </w:p>
    <w:p>
      <w:r>
        <w:t>***</w:t>
      </w:r>
    </w:p>
    <w:p>
      <w:r>
        <w:t>91. It follows from the above that the countervailing power of large retailers limits the ability of the new entity to impose a price increase or a decrease in quality. Furthermore, distributors have indicated that they have alternatives outside the parties, both in France and abroad, in the event of delisting of the parties.</w:t>
      </w:r>
    </w:p>
    <w:p>
      <w:r>
        <w:t>c) Additional Analysis Specific to the Market for Bottling Organic Juices Packaged in PET under Private Label for Retailers</w:t>
      </w:r>
    </w:p>
    <w:p>
      <w:r>
        <w:t>92. The parties would have a monopoly in the bottling of organic juices packaged in PET under private label for retailers. It is necessary to examine, beyond the arguments above, whether the parties could take advantage of this monopoly position to adopt behaviors that harm competition. In this case, any risk can be ruled out.</w:t>
      </w:r>
    </w:p>
    <w:p>
      <w:r>
        <w:t>93. Indeed, as previously indicated in paragraphs 80 to 90, private label bottling contracts are of short duration, the costs of changing bottlers are marginal, and the market for cardboard bottling supply is over-capacitated. Thus, retailers who have references of organic juices in PET and who are not satisfied with the commercial conditions proposed by the new entity regarding these products will be able to change their bottling mode in favor of cardboard or glass relatively easily. They may, for example, turn to LSDH or Fruits Délices, which offer competitive prices, knowing that they already have the suitable molds. It is also specified that molds developed by a bottler for a retailer can be used by other bottlers, which also facilitates supplier changes. Indeed, the molds can be used on the production lines of all bottlers that have machines with the same technology.</w:t>
      </w:r>
    </w:p>
    <w:p>
      <w:r>
        <w:t>32 The allocation can be done by format, by flavor, or by factory. This allocation also depends on the commercial and logistical conditions agreed upon with the different bottlers. The size of each allocated lot is very variable, and there is generally no minimum or maximum for the volumes concerned. Indeed, the calls for tenders do not include any volume commitment from the distributors, as it is for the distributors to reference and not to place firm orders, so the volumes targeted in the call for tenders are only indicative.</w:t>
      </w:r>
    </w:p>
    <w:p>
      <w:r>
        <w:t>d) Bottling of Organic Juices in These Formats. Glass and cardboard are, moreover, the main packaging modes for organic fruit juices. Indeed, in terms of organic juices sold under private label, the reference packaging is cardboard, which represents 73% of the market, as well as glass (22% of the market), with PET representing only 5% of the market. This low share represented by PET packaging is notably due to the incompatibility between this mode of packaging and the new expectations of consumers of organic products regarding environmental protection. The demand for organic juice packaging in PET has indeed halved between 2017 and 2019 and seems set to continue to decrease. The notifying party has indicated that [Confidential], the main client of the target in the PET organic juice bottling activity, has recently decided not to reference organic juices in PET for the year 2021.</w:t>
      </w:r>
    </w:p>
    <w:p>
      <w:r>
        <w:t>94. In conclusion, given the possibility for retailers to substitute cardboard and glass packaging for PET packaging, the risks of harming competition can be ruled out in the market for the production and marketing of organic fruit juices packaged in PET.</w:t>
      </w:r>
    </w:p>
    <w:p>
      <w:r>
        <w:t>***</w:t>
      </w:r>
    </w:p>
    <w:p>
      <w:r>
        <w:t>95. It follows from the above that the operation is not likely to harm competition through horizontal effects in the markets for NARTD intended for retailers.</w:t>
      </w:r>
    </w:p>
    <w:p>
      <w:r>
        <w:t>2. THE MARKET FOR THE PRODUCTION AND BOTTLING OF NARTD SOLD UNDER MDF FOR THE HORECA SECTOR</w:t>
      </w:r>
    </w:p>
    <w:p>
      <w:r>
        <w:t>96. Regarding sales to the HORECA sector, the target only markets fruit juices sold under the brands Fruité, Récré, Brici, and Sambo. Refresco also markets fruit juices for the HORECA sector sold under the Sun brand.</w:t>
      </w:r>
    </w:p>
    <w:p>
      <w:r>
        <w:t>97. In the market for the production and bottling of juices sold under MDF for the HORECA sector, the market shares of the new entity following the operation will amount to [5-10]% ([0-5]% for Refresco and [0-5]% for the target). The notifying party has indicated that this market share would remain below 10% even considering additional segmentation by type of packaging.</w:t>
      </w:r>
    </w:p>
    <w:p>
      <w:r>
        <w:t>98. Therefore, the operation is not likely to harm competition through horizontal effects in the markets for the HORECA sector.</w:t>
      </w:r>
    </w:p>
    <w:p>
      <w:r>
        <w:t>3. THE MARKETS FOR THE CONTRACTED PRODUCTION OF NARTD FOR THIRD PARTIES</w:t>
      </w:r>
    </w:p>
    <w:p>
      <w:r>
        <w:t>99. In the market for the contracted production of juices for third-party suppliers, the parties are simultaneously active in the bottling of juices.</w:t>
      </w:r>
    </w:p>
    <w:p>
      <w:r>
        <w:t>100. The notifying party considers that, regardless of the segmentations considered, the market shares of the new entity will be below 30% in the markets for the contracted production of NARTD for third parties, and that the addition of market shares will be less than 1 point.</w:t>
      </w:r>
    </w:p>
    <w:p>
      <w:r>
        <w:t>101. The operation is therefore not likely to harm competition through horizontal effects in the markets for contracted production.</w:t>
      </w:r>
    </w:p>
    <w:p>
      <w:r>
        <w:t>33 See the Commission decision, M.9369 of August 28, 2019, Pai Partners/Wessanen, not yet published.</w:t>
      </w:r>
    </w:p>
    <w:p>
      <w:r>
        <w:t>B. ANALYSIS OF CONGLOMERATE EFFECTS</w:t>
      </w:r>
    </w:p>
    <w:p>
      <w:r>
        <w:t>102. A concentration produces uncoordinated conglomerate effects when it allows the new entity to restrict or prevent access to one or more markets. Indeed, a company that benefits from or strengthens a strong position in one market may be able to lock access to one or more related markets by exploiting a leverage effect, that is to say, in particular, the ability for a company to increase sales of a product or service in one market by leveraging its strong position in the market of another product or service to which the first product or service is linked, related, or bundled.</w:t>
      </w:r>
    </w:p>
    <w:p>
      <w:r>
        <w:t>103. The Competition Authority considers that it is unlikely that a company with a market share of less than 30% in a given market could lock a related market. If this threshold is crossed, it examines whether the merged entity would (i) have the ability to lock this related market, (ii) have the incentive to adopt such a strategy, and (iii) whether this strategy is likely to significantly harm competition in the markets concerned by bundled sales.</w:t>
      </w:r>
    </w:p>
    <w:p>
      <w:r>
        <w:t>104. It should first be noted that any risk of harming competition through conglomerate effects between the markets for the production and bottling of NARTD intended for retailers and those intended for the HORECA sector or for the contracted production of NARTD can be ruled out, as the buyers are different. Furthermore, given the very limited positions of the target in the markets for NARTD intended for the HORECA sector and for contracted production of NARTD, any risk of harming competition through conglomerate effects in these markets can be ruled out.</w:t>
      </w:r>
    </w:p>
    <w:p>
      <w:r>
        <w:t>105. Regarding the markets for retailers, the new entity strengthens its position in the markets for the production and bottling of NARTD, particularly aseptic and ambient temperature juices, under private label, in cardboard and in PET (the potentially tying market(s)). It also produces and bottles, under private label and for retailers, other types of beverages and in different packaging (cans, glass). It is also active in the bottling of beverages, and more specifically, juices under MDF, notably through the "Sun" brand.</w:t>
      </w:r>
    </w:p>
    <w:p>
      <w:r>
        <w:t>106. However, it should be recalled that the high market shares of the new entity in the potential tying markets do not necessarily equate to market power in these markets, for the reasons previously outlined at the stage of horizontal effects of the operation. There are indeed many credible alternatives to its offer, provided by other bottlers, which do not allow the production and bottling offer of the new entity to be considered essential. Indeed, in the markets for the production and bottling of NARTD under private label, the new entity will face competition from LSDH and other neighboring operators, who are able to provide a complete range of products, which does not position their offers unfavorably compared to a potential tied offer from the new entity.</w:t>
      </w:r>
    </w:p>
    <w:p>
      <w:r>
        <w:t>107. It should also be noted that the operation does not confer the acquirer a strong position in one or more markets in which it was not present before the operation. Indeed, through the operation, the acquirer positions itself in the glass packaging markets in which the target was present, but in which the target had market shares below 30%, regardless of the segmentation retained.</w:t>
      </w:r>
    </w:p>
    <w:p>
      <w:r>
        <w:rPr>
          <w:b/>
        </w:rPr>
        <w:t>[Pages 19–21]</w:t>
      </w:r>
    </w:p>
    <w:p>
      <w:r>
        <w:t>108. The operation is therefore not likely to harm competition through conglomerate effects in the markets for the production and bottling of NARTD beverages intended for retailers.</w:t>
      </w:r>
    </w:p>
    <w:p>
      <w:r>
        <w:t>C. ACCESSORY RESTRICTIONS</w:t>
      </w:r>
    </w:p>
    <w:p>
      <w:r>
        <w:t>109. The contract for contract manufacturing concluded between the seller and the notifying party, which is to come into effect on the date of the completion of the operation, as well as the sales contract signed on March 6, 2020, contain clauses that may restrict competition between the parties in the markets for the bottling of NARTD beverages. It is therefore necessary to assess to what extent such provisions constitute restrictions "directly related and necessary to the realization of the operation."</w:t>
      </w:r>
    </w:p>
    <w:p>
      <w:r>
        <w:t>1. DELIVERY AND PURCHASE OBLIGATION CLAUSE</w:t>
      </w:r>
    </w:p>
    <w:p>
      <w:r>
        <w:t>110. The notifying party specifies that the seller will continue to ensure the production of its own brands Teisseire and Moulin de Valdonne (except for lemon juice concentrates) and will entrust Refresco with the manufacturing and bottling of certain other products for which the seller retains the brand.</w:t>
      </w:r>
    </w:p>
    <w:p>
      <w:r>
        <w:t>111. To this end, under Article 3.5.1 of the contract for contract manufacturing to be concluded between Refresco and the seller, "[Confidential]."</w:t>
      </w:r>
    </w:p>
    <w:p>
      <w:r>
        <w:t>112. In order to continue the activity of these brands, the acquirer and the seller plan to conclude the aforementioned contract for contract manufacturing for these beverages for a duration of [Confidential] from the date of entry into force of the contract.</w:t>
      </w:r>
    </w:p>
    <w:p>
      <w:r>
        <w:t>113. As specified by the Authority's guidelines, the European Commission's communication on restrictions directly related and necessary to the realization of concentration operations published on March 5, 2005 (hereinafter "the communication") can serve as a guide to the Authority in assessing such restrictions within the framework of national concentration control. This communication specifies that while such "obligations may aim to ensure the continuity of supply for either party in products necessary for the activities retained by the seller or taken over by the acquirer," it also indicates that the duration of delivery and purchase obligation clauses must "however be limited to the period necessary to replace the dependency relationship with an independent position in the market. Purchase or delivery obligations intended to guarantee previously supplied quantities may therefore be justified for a transitional period of up to five years."</w:t>
      </w:r>
    </w:p>
    <w:p>
      <w:r>
        <w:t>114. Furthermore, the communication specifies that "obligations, both for delivery and purchase, concerning fixed quantities, possibly accompanied by a progressive clause, are recognized as directly related and necessary to the realization of the concentration. Obligations concerning the supply of indeterminate quantities, providing for exclusivity or granting a privileged status to the supplier or the buyer are, on the other hand, not necessary for the realization of the concentration."</w:t>
      </w:r>
    </w:p>
    <w:p>
      <w:r>
        <w:t>115. In this case, the agreement concluded in the form of an exclusivity clause between the parties provides that [Confidential].</w:t>
      </w:r>
    </w:p>
    <w:p>
      <w:r>
        <w:t>35 Paragraph 535 of the aforementioned guidelines of the Competition Authority.</w:t>
      </w:r>
    </w:p>
    <w:p>
      <w:r>
        <w:t>116. Given the duration of this prohibition, which also confers a "privileged status" to the parties to the operation, it therefore does not constitute a restriction directly related and necessary to the realization of the concentration.</w:t>
      </w:r>
    </w:p>
    <w:p>
      <w:r>
        <w:t>2. NON-COMPETITION AND NON-SOLICITATION CLAUSE</w:t>
      </w:r>
    </w:p>
    <w:p>
      <w:r>
        <w:t>117. Points 7.6 and following of the purchase promise dated March 6, 2020, provide for a non-competition and non-solicitation clause: "[Confidential]."</w:t>
      </w:r>
    </w:p>
    <w:p>
      <w:r>
        <w:t>118. While a non-competition or non-solicitation clause may appear necessary for the acquirer to benefit from some protection against competition from the seller, in order to be able to retain customers, as well as to assimilate and exploit know-how, the aforementioned communication provides that such a clause is justified only to the extent that its duration, territorial scope, and material scope do not exceed what is reasonably necessary. Thus, "non-competition clauses are justified for periods not exceeding three years when the transfer of the business includes customer retention in the form of both the business assets and know-how."</w:t>
      </w:r>
    </w:p>
    <w:p>
      <w:r>
        <w:t>119. In this case, the non-competition and non-solicitation clause is provided for a duration of [Confidential], in accordance with the recommendations of the communication. Furthermore, in this case, the non-competition clause is limited both in terms of its material scope and its geographical scope of application.</w:t>
      </w:r>
    </w:p>
    <w:p>
      <w:r>
        <w:t>120. The material scope of the non-competition clause is specific to the activity of [Confidential]. Thus, the non-competition clause does not extend beyond the products that constituted the economic activity of the transferred assets in order to protect their integrity and viability for the benefit of the notifying party.</w:t>
      </w:r>
    </w:p>
    <w:p>
      <w:r>
        <w:t>121. The geographical scope of the non-competition clause is also restricted, [Confidential].</w:t>
      </w:r>
    </w:p>
    <w:p>
      <w:r>
        <w:t>122. Given all these elements, it can therefore be considered that, in light of its material and temporal scope, the non-competition and non-solicitation clause constitutes a restriction directly related and necessary to the realization of the concentration.</w:t>
      </w:r>
    </w:p>
    <w:p>
      <w:r>
        <w:t>DECIDES</w:t>
      </w:r>
    </w:p>
    <w:p>
      <w:r>
        <w:t>Sole Article: The operation notified under number 19-324 is authorized.</w:t>
      </w:r>
    </w:p>
    <w:p>
      <w:r>
        <w:t>The President,</w:t>
        <w:br/>
        <w:t>Isabelle de Silva</w:t>
      </w:r>
    </w:p>
    <w:p>
      <w:r>
        <w:t> Competition Authority</w:t>
      </w:r>
    </w:p>
    <w:p>
      <w:r>
        <w:t>i Correction of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