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https://www.autoritedelaconcurrence.fr/fr/decision-de-controle-des-concentrations/relative-la-prise-de-controle-exclusif-dactifs-de-la-5</w:t>
      </w:r>
    </w:p>
    <w:p>
      <w:r>
        <w:t>Pages translated : 24</w:t>
      </w:r>
    </w:p>
    <w:p/>
    <w:p>
      <w:r>
        <w:rPr>
          <w:b/>
        </w:rPr>
        <w:t>[Pages 1–3]</w:t>
      </w:r>
    </w:p>
    <w:p>
      <w:r>
        <w:t>FRENCH REPUBLIC</w:t>
        <w:br/>
        <w:t>Decision No. 20-DCC-164 of November 17, 2020</w:t>
        <w:br/>
        <w:t>regarding the exclusive control of assets of Franprix Leader Price Holding by Aldi</w:t>
        <w:br/>
        <w:t>The Competition Authority,</w:t>
        <w:br/>
        <w:t>Having regard to the notification file submitted in full to the merger service on October 5, 2020, regarding the acquisition of assets of Franprix Leader Price Holding by Aldi, formalized by a unilateral purchase promise dated March 20, 2020;</w:t>
        <w:br/>
        <w:t>Having regard to Book IV of the Commercial Code relating to price and competition freedom, and in particular its Articles L. 430-1 to L. 430-7;</w:t>
        <w:br/>
        <w:t>Having regard to the supplementary elements transmitted by the notifying party during the investigation;</w:t>
        <w:br/>
        <w:t>Having regard to the commitments submitted on October 28, 2020, and last modified on November 5, 2020, by the notifying party;</w:t>
        <w:br/>
        <w:t>Having regard to the other documents in the file;</w:t>
        <w:br/>
        <w:t>Adopts the following decision:</w:t>
      </w:r>
    </w:p>
    <w:p>
      <w:r>
        <w:t>Summary1</w:t>
        <w:br/>
        <w:t>By means of the decision below, the Authority examined the exclusive control of 554 stores under the Leader Price brand and 2 stores under the Casino brand by the Aldi group.</w:t>
        <w:br/>
        <w:t>Aldi and Leader Price are two food-dominant retail brands of the hard-discount type active throughout the national territory.</w:t>
        <w:br/>
        <w:t>In the upstream markets for the supply of food-dominant products, the Authority ruled out any risk of harm to competition, as the operation is not likely to significantly strengthen Aldi's purchasing power or create a situation of economic dependence for suppliers that could harm competition in the upstream supply market.</w:t>
        <w:br/>
        <w:t>Regarding the downstream market for food-dominant distribution, the results of the market tests conducted during the investigation confirmed that "conventional" large food retail brands and hard-discount brands exert mutual competition on each other. After noting certain specificities inherent to hard-discount brands, particularly regarding the depth and breadth of their ranges, the Authority adapted the usual competitive analysis methodology in the context of distribution for the case at hand.</w:t>
        <w:br/>
        <w:t>Thus, when, in an area of overlap between the parties' activities, their combined market shares are below 15%, any risk of harm to competition can be ruled out. In areas where the combined market shares of the parties are between 15% and 40%, the risks of harm to competition can be ruled out as long as at least two competing brands of national dimension remain in the face of the new entity. Finally, beyond 40% of combined market shares, a detailed local analysis is conducted to determine whether credible and sufficient alternatives to the new entity will remain in the area after the operation.</w:t>
        <w:br/>
        <w:t>At the end of the analysis presented above, the Authority identified risks of harm to competition in the areas surrounding the Leader Price stores located in Argentière-la-Bessée, Bar-sur-Seine, Bort-les-Orgues, Brassac-les-Mines, Lanton, Marle, Rambervillers, Saint-Félix, and Sézanne. For each of these areas, Aldi has undertaken structural commitments to divest stores aimed at eliminating any overlap of activities between the parties.</w:t>
        <w:br/>
        <w:t>Consequently, the Authority authorized the operation, subject to the commitments attached to this decision.</w:t>
        <w:br/>
        <w:t>1 This summary is purely informative. Only the reasons for the decision numbered below are authoritative.</w:t>
      </w:r>
    </w:p>
    <w:p>
      <w:r>
        <w:t>DECISION NO. 20-DCC-164 OF NOVEMBER 17, 2020 REGARDING THE EXCLUSIVE CONTROL OF ASSETS OF FRANPRIX LEADER PRICE HOLDING BY ALDI .............. 1</w:t>
        <w:br/>
        <w:t>I. THE COMPANIES CONCERNED AND THE OPERATION ........................................................... 4</w:t>
        <w:br/>
        <w:t>II. DELIMITATION OF THE RELEVANT MARKETS ...................................................................... 5</w:t>
        <w:br/>
        <w:t>A. Upstream market for the supply of food-dominant products ..... 5</w:t>
        <w:br/>
        <w:t>B. Downstream market for food-dominant distribution ......................................... 6</w:t>
        <w:br/>
        <w:t>1. SERVICE MARKETS ...................................................................................... 6</w:t>
        <w:br/>
        <w:t>2. GEOGRAPHICAL MARKETS .............................................................................. 8</w:t>
        <w:br/>
        <w:t>a) Markets for food-dominant distribution located outside of Paris .... 8</w:t>
        <w:br/>
        <w:t>b) Markets for food-dominant distribution in Paris ................................ 9</w:t>
        <w:br/>
        <w:t>c) Markets for food-dominant distribution in the inner and outer suburbs of Paris ..................................................................................................................... 10</w:t>
        <w:br/>
        <w:t>III. COMPETITIVE ANALYSIS ..................................................................................... 10</w:t>
        <w:br/>
        <w:t>A. Upstream market for the supply of food-dominant products .... 10</w:t>
        <w:br/>
        <w:t>B. Downstream retail distribution market for food-dominant products ....... 12</w:t>
        <w:br/>
        <w:t>1. Methodology for analyzing overlapping areas ............................................ 12</w:t>
        <w:br/>
        <w:t>2. Areas where the combined market share of the parties is below 15 % 14</w:t>
        <w:br/>
        <w:t>3. Areas where the combined market share of the parties is between 15 % and 40 % .................................................................................................................................. 14</w:t>
        <w:br/>
        <w:t>4. Areas where the combined market share of the parties exceeds 40 % ............ 15</w:t>
        <w:br/>
        <w:t>a) Area of Argentière-la-Bessée ............................................................................ 16</w:t>
        <w:br/>
        <w:t>b) Area of Bar-sur-Seine .......................................................................................... 17</w:t>
        <w:br/>
        <w:t>c) Area of Brassac-les-Mines .................................................................................. 17</w:t>
        <w:br/>
        <w:t>d) Area of Marle ...................................................................................................... 18</w:t>
        <w:br/>
        <w:t>e) Area of Rambervillers ......................................................................................... 19</w:t>
        <w:br/>
        <w:t>f) Area of Saint-Félix .............................................................................................. 20</w:t>
        <w:br/>
        <w:t>IV. THE COMMITMENTS ...................................................................................................... 21</w:t>
        <w:br/>
        <w:t>A. THE PROPOSED COMMITMENTS ........................................................................ 21</w:t>
        <w:br/>
        <w:t>B. ASSESSMENT OF THE PROPOSED COMMITMENTS ......................................... 21</w:t>
        <w:br/>
        <w:t>1. ON THE OBJECTIVE OF THE COMMITMENTS ............................................................ 21</w:t>
        <w:br/>
        <w:t>2. ON THE ADEQUACY OF THE PROPOSED MEASURES ........................................ 22</w:t>
        <w:br/>
        <w:t>DECIDES .............................................................................................................................. 24</w:t>
      </w:r>
    </w:p>
    <w:p>
      <w:r>
        <w:rPr>
          <w:b/>
        </w:rPr>
        <w:t>[Pages 4–6]</w:t>
      </w:r>
    </w:p>
    <w:p>
      <w:r>
        <w:t>I. The Companies Concerned and the Operation</w:t>
        <w:br/>
        <w:t>1. Aldi, a limited liability company, is owned by companies under German law [confidential]. [Confidential]. In France, Aldi is active in the food-dominant retail sector through 883 integrated hard-discount stores present across the entire national territory. These are operated under the same name, through thirteen regional companies wholly owned by Aldi. The Aldi network has a national purchasing center, which negotiates on behalf of the group's thirteen regional companies the supply conditions for private label products (hereinafter, "PLP") and supplier brand products (hereinafter, "SBP").</w:t>
        <w:br/>
        <w:t>2. The target assets of the company Franprix Leader Price Holding (hereinafter, "FPLPH") include 556 food-dominant sales outlets, through their operating companies, of which 554 sales outlets are operated under the Leader Price brand, and 2 under the Casino brand, 3 integrated warehouses, and 61 real estate properties (hereinafter, "the target assets"). As of the date of completion of the operation, all of the target assets will be controlled by FPLPH and its subsidiaries2. FPLPH is controlled by the company Casino Guichard-Perrachon, ultimately controlled by Mr. Jean-Charles Naouri and his family. Leader Price is a food-dominant retail brand of hard-discount type operated throughout the national territory.</w:t>
        <w:br/>
        <w:t>3. The notified operation, formalized by a unilateral purchase promise dated March 20, 2020, consists of the exclusive control of the target assets by Aldi. The notified operation therefore constitutes a concentration within the meaning of Article L. 430-1 of the Commercial Code.</w:t>
        <w:br/>
        <w:t>4. This operation falls under the jurisdiction of the European Union pursuant to Article 1(2) of Council Regulation (EC) No. 139/2004 on concentrations. Indeed, the companies concerned together achieve a total worldwide turnover of more than 5 billion euros (Aldi: [≥ 5 billion] euros for the fiscal year ending December 31, 2019; the target assets: [≤ 5 billion] euros for the fiscal year ending December 31, 20193). Furthermore, each of them has achieved a turnover in the European Union exceeding 250 million euros (Aldi: [≥ 250 million] euros for the fiscal year ending December 31, 2019; the target assets: [≥ 250 million] euros for the fiscal year ending December 31, 20194). Finally, only the target assets generated more than two-thirds of their European turnover in France.</w:t>
        <w:br/>
        <w:t>5. On April 24, 2020, Aldi requested the European Commission, by means of a reasoned memorandum, to refer the operation in its entirety to the Competition Authority, pursuant to Article 4(4) of the aforementioned Regulation No. 139/2004. The Authority expressed its support for this referral. By a decision dated June 4, 20205, the European Commission considered that the conditions for a referral to the Competition Authority were met. The exclusive control of the target assets by Aldi is therefore subject, pursuant to point IV of Article L. 430-2 of the Commercial Code, to French control of concentrations.</w:t>
        <w:br/>
        <w:t>2 [Confidential].</w:t>
        <w:br/>
        <w:t>3 [Confidential].</w:t>
        <w:br/>
        <w:t>4 [Confidential].</w:t>
        <w:br/>
        <w:t>5 Decision of the Commission M.9847 of June 4, 2020.</w:t>
      </w:r>
    </w:p>
    <w:p>
      <w:r>
        <w:t>II. Delimitation of Relevant Markets</w:t>
        <w:br/>
        <w:t>6. The operation entails overlaps in activity in the upstream market for the supply of food-dominant products (A) and in the downstream market for the retail distribution of food-dominant products (B).</w:t>
        <w:br/>
        <w:t>A. UPSTREAM MARKET FOR THE SUPPLY OF FOOD-DOMINANT PRODUCTS</w:t>
        <w:br/>
        <w:t>7. Operators active in food-dominant retail distribution are present, as buyers, in the upstream supply markets, which include the sale of everyday consumer goods by producers to customers such as wholesalers, retailers (food hypermarkets, hereinafter "GSA", and specialized large stores, hereinafter "GSS") or other businesses (for example, cafés/hotels/restaurants, hereinafter "RHF", for Out-of-Home Catering)6.</w:t>
        <w:br/>
        <w:t>8. Competition authorities usually distinguish as many markets as there are families or groups of products7. The following categories have thus been distinguished:</w:t>
        <w:br/>
        <w:t>− fast-moving consumer goods: (1) liquids, (2) drugstore, (3) perfumery and hygiene, (4) dry grocery, (5) parapharmacy, (6) perishable self-service products;</w:t>
        <w:br/>
        <w:t>− traditional fresh: (7) delicatessen, (8) fishmonger, (9) fruits and vegetables, (10) bread and fresh pastries, (11) butcher;</w:t>
        <w:br/>
        <w:t>− bazaar: (12) DIY, (13) home, (14) culture, (15) toys, leisure and relaxation, (16) garden, (17) automotive;</w:t>
        <w:br/>
        <w:t>− household appliances, photo, cinema and sound: (18) large household appliances, (19) small household appliances, (20) photo and cinema, (21) hi-fi and sound, (22) TV and video; and</w:t>
        <w:br/>
        <w:t>− textiles: (23) textiles and shoes.</w:t>
        <w:br/>
        <w:t>9. The European Commission has also considered segmentation based on distribution channels8. In its aforementioned Carrefour/Promodès decision, it notes that "there are serious indications to suggest that certain supply markets may also be defined based on distribution channels, such that the supply of the food-dominant retail sector could constitute a separate market." The Competition Authority has also identified a distinct market for the supply of food products intended for GSAs9.</w:t>
        <w:br/>
        <w:t>6 See in particular decisions No. 13-DCC-90 regarding the exclusive control of Monoprix by Casino Guichard-Perrachon, No. 17-DCC-11 regarding the control of Colruyt France SAS by Metro AG, No. 20-DCC-72 of May 26, 2020 regarding the exclusive control of Vindémia Group by Groupe Bernard Hayot and No. 20-DCC-116 of August 28, 2020 regarding the joint control of a food-dominant retail business by Soditroy alongside the Association of E. Leclerc Distributor Centers.</w:t>
        <w:br/>
        <w:t>7 See in particular the European Commission decision of February 3, 1999 in case M.1221, Rewe Meinl, and the decision of January 25, 2000 in case M.1684 Carrefour / Promodès. See also the letter from the minister C2008-32 of July 9, 2008, Carrefour/SAGC and the decisions of the Competition Authority No. 09-DCC-50 of October 1, 2009 regarding the acquisition of the Team Ouest group by France Frais and No. 13-DCC-90, aforementioned.</w:t>
        <w:br/>
        <w:t>8 See the European Commission decision of February 3, 1999 in case M.1221 aforementioned.</w:t>
        <w:br/>
        <w:t>9 See in particular the decisions of the Authority No. 13-DCC-90, No. 17-DCC-11 and No. 20-DCC-72 aforementioned, No. 14-DCC-173 of November 21, 2014 regarding the exclusive control of Dia France SAS by Carrefour France SAS; No. 15-DCC-80 of June 26, 2015 regarding the control by Pomona SA of eight members of the Relais d’Or Miko network and Lux Frais, and No. 20-D-13 of October 22, 2020 regarding practices implemented in the food-dominant retail sector by the Auchan, Casino, Metro and Schiever groups.</w:t>
        <w:br/>
        <w:t>10. Furthermore, within this channel, the Authority has considered a sub-segmentation based on the commercial positioning of the product (supplier brand or "SBP", distributor brand or "PLP")10.</w:t>
        <w:br/>
        <w:t>11. The Authority examined, in the context of the investigation of this file, whether it was relevant to identify a distinct supply segment specific to hard-discount brands. The Authority consulted on this point the main competitors of the parties in the downstream market as well as 32 suppliers of the parties. All respondents to the market test highlighted significant substitutability at the supply level between conventional brands and hard-discount brands illustrated by the fact that, on the one hand, suppliers of SBP frequently supply conventional food retail stores and hard-discount stores and that, on the other hand, PLP suppliers frequently manufacture their products for both types of stores. In the absence of other elements justifying the recognition of a specific segment for the supply of hard-discount brands, it does not seem relevant, in this case, to distinguish such a segment.</w:t>
        <w:br/>
        <w:t>12. Finally, from a geographical perspective, the consistent decision-making practice of competition authorities considers that supply markets are of national dimension11. No element of this investigation leads to modify this analysis.</w:t>
        <w:br/>
        <w:t>B. DOWNSTREAM MARKET FOR FOOD-DOMINANT DISTRIBUTION</w:t>
        <w:br/>
        <w:t>1. SERVICE MARKETS</w:t>
        <w:br/>
        <w:t>Reminder of Decision-Making Practice</w:t>
        <w:br/>
        <w:t>13. Regarding the retail sale of everyday consumer goods, decision-making practice12 takes into account several criteria, including the size of stores, their sales techniques, their accessibility, the nature of the service provided, and the range of products offered, which leads to the distinction of six categories of commerce: (i) hypermarkets (food-dominant stores with a sales area greater than 2,500 m²), (ii) supermarkets (between 400 and 2,500 m²), (iii) specialized commerce, (iv) small retail (less than 400 m²), (v) hard-discount stores, (vi) mail order.</w:t>
        <w:br/>
        <w:t>14. Within small retail13, small self-service stores that offer a narrow assortment of everyday products (area less than 120 m²) and convenience stores whose product offering is somewhat broader (area between 120 and 400 m²) are distinguished.</w:t>
      </w:r>
    </w:p>
    <w:p>
      <w:r>
        <w:rPr>
          <w:b/>
        </w:rPr>
        <w:t>[Pages 7–9]</w:t>
      </w:r>
    </w:p>
    <w:p>
      <w:r>
        <w:t xml:space="preserve">15. It should be noted that the surface thresholds must be used with caution and may be adapted to the specific case, as stores whose surface is near a threshold, either below or above, may be in direct competition with stores of another category.  </w:t>
        <w:br/>
        <w:t xml:space="preserve">16. Furthermore, competition authorities consider that, while each category of stores retains its specificity, there is asymmetric competition between certain of these categories.  </w:t>
        <w:br/>
        <w:t xml:space="preserve">17. They thus distinguish14:  </w:t>
        <w:br/>
        <w:t xml:space="preserve">- a market comprising only hypermarkets; and  </w:t>
        <w:br/>
        <w:t xml:space="preserve">- a market comprising supermarkets and equivalent forms of commerce (hypermarkets, hard-discount stores, and popular stores) excluding small retail businesses (less than 400 m²).  </w:t>
        <w:br/>
        <w:t xml:space="preserve">18. The Authority considers that the competitive analysis only concerns the second market when the target store is a supermarket. When the target store is a hypermarket, both markets presented above are analyzed.  </w:t>
        <w:br/>
        <w:t xml:space="preserve">19. Regarding small retail businesses (outside Paris), decision-making practice has highlighted the existence of an asymmetric competitive relationship with other forms of commerce15. In certain geographical configurations, a hypermarket, a supermarket, or a hard-discount store larger than 400 m² may typically be used by some consumers as a convenience store, substituting for a small grocery store, while the reverse is not true. Thus, while hypermarkets and supermarkets exert strong competition on small retail businesses (less than 400 m²), the reverse is almost never verified.  </w:t>
        <w:br/>
        <w:t xml:space="preserve">20. On the other hand, previous decision-making practice has found that in Paris, given the small size of Parisian food stores, there is greater substitutability than in the provinces between small retail businesses (whose total area is less than 400 m²) and nearby supermarkets and hypermarkets. In light of these characteristics, decision-making practice has adopted a specific approach regarding small grocery stores and small self-service stores in the Paris market.  </w:t>
        <w:br/>
        <w:t xml:space="preserve">21. The Authority indeed considers that in Paris, small retail businesses offer a supply capable of competing with supermarkets. In its decision no. 10-D-08 of March 3, 2010, regarding practices implemented by Carrefour in the sector of proximity general food trade, the Competition Authority based its assessment on the similarity of the services offered (opening hours, delivery), the product ranges, and the structure of sales by department (assortment including both entry-level and private label products as well as national brands and high-value-added products) to conclude that there was substitutability between small retail businesses and small supermarkets located in city centers.  </w:t>
        <w:br/>
        <w:t xml:space="preserve">22. Specifically regarding small self-service stores (area less than 120 m²), the Authority noted that they exerted competitive pressure on small grocery stores (area between 120 and 400 m²) in Paris. In both cases, the operating hours are an important asset, and each of these formats corresponds to a demand for emergency purchases. These points of sale offer a convenience supply and respond to a demand for occasional and quick purchases from customers. On the other hand, small self-service stores do not exert competitive pressure on supermarkets in Paris. The average purchase baskets, purchase frequency, and price levels practiced there would notably be different.  </w:t>
        <w:br/>
        <w:t xml:space="preserve">23. The relevant market in Paris thus includes all formats of generalist commerce: small retail businesses, supermarkets, popular stores, hard-discount stores, and hypermarkets. Small self-service stores are only taken into account in the competitive analysis when the target store is a small grocery store.  </w:t>
        <w:br/>
        <w:t xml:space="preserve">24. There is no need to challenge these definitions of the downstream market in the context of this decision.  </w:t>
        <w:br/>
        <w:t xml:space="preserve">Analysis of Substitutability Between Conventional Stores and Hard-Discount Stores  </w:t>
        <w:br/>
        <w:t xml:space="preserve">25. Given the nature of the present operation, which concerns two hard-discount brands, the Authority specifically analyzed the substitutability between conventional large food retail brands (hereinafter, "GSA") (excluding hard-discount and specialized stores) and hard-discount brands.  </w:t>
        <w:br/>
        <w:t xml:space="preserve">26. In this regard, the market test conducted with the competitors of the parties in the downstream market highlighted certain specificities inherent to hard-discount stores in terms of assortment policy and format. Indeed, hard-discount stores predominantly offer private label products for sale, within shorter and less deep product ranges than conventional GSAs. The operators who responded to the market test also highlighted a greater predominance of food products within hard-discount brands than within conventional GSAs.  </w:t>
        <w:br/>
        <w:t xml:space="preserve">27. However, these operators confirmed the mutual competition that exists between these two types of stores. The specificities inherent to hard-discount stores are therefore not sufficient to consider, in this case, the existence of a specific market for hard-discount stores.  </w:t>
        <w:br/>
        <w:t xml:space="preserve">2. GEOGRAPHICAL MARKETS  </w:t>
        <w:br/>
        <w:t xml:space="preserve">28. Decision-making practice has defined distinct geographical markets depending on whether the areas concerned are located in the provinces (a) or in Paris (b). Furthermore, the areas located in the inner and outer suburbs of Paris will be the subject of specific developments (c).  </w:t>
        <w:br/>
        <w:t xml:space="preserve">a) Markets for Food-Dominant Distribution Located Outside Paris  </w:t>
        <w:br/>
        <w:t xml:space="preserve">29. Competition authorities have examined the effects of concentrations in the food-dominant retail sector at the local level, corresponding to the catchment area associated with each store and whose extent depends on the travel time for the consumer.  </w:t>
        <w:br/>
        <w:t xml:space="preserve">30. The Competition Authority has repeatedly emphasized that the conditions of competition are assessed over two different areas:  </w:t>
        <w:br/>
        <w:t xml:space="preserve">- a first market where the demand from consumers in an area meets the supply of hypermarkets to which they have access within less than 30 minutes of travel by car and which are, from their perspective, substitutable with each other, and  </w:t>
        <w:br/>
        <w:t xml:space="preserve">- a second market where the demand from consumers meets the supply of supermarkets and equivalent forms of commerce located within less than 15 minutes of travel by car. These latter forms of commerce may include, in addition to supermarkets, hypermarkets located near consumers and discount stores16.  </w:t>
        <w:br/>
        <w:t xml:space="preserve">31. The Authority therefore considers that the competitive analysis only concerns the second market when the target store is a supermarket, with the first market being taken into account only when the target store is a hypermarket.  </w:t>
        <w:br/>
        <w:t xml:space="preserve">32. Furthermore, decision-making practice has specified that "the category of small retail businesses whose sales outlets have an area of less than 400 m² (...) is characterized by a clientele composed mainly of people living less than 500 meters from the sales outlet, who walk to the place of sale and make low-value purchases"17. In several decisions, the effects of concentration operations concerning sales outlets with an area of less than 400 m² have been examined in catchment areas corresponding to a travel time of 10 minutes on foot18.  </w:t>
        <w:br/>
        <w:t xml:space="preserve">33. The Authority consistently reminds that these delimitations are likely to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34. The Authority noted, in its decision regarding the Casino/Monoprix operation, that certain characteristics of large provincial cities19 (population density, traffic conditions) could justify retaining smaller catchment areas regarding hypermarkets and supermarkets. It thus analyzed the effects of the operation both in areas corresponding to the decision-making practice applicable to the rest of the national territory and in more restricted areas, corresponding to a travel time of 10 minutes by car around the target stores.  </w:t>
        <w:br/>
        <w:t xml:space="preserve">35. However, it is not necessary to definitively resolve the exact delimitation of the relevant markets in large provincial cities, as this is without consequence on the competitive analysis. In this case, both areas have been systematically analyzed for stores with an area greater than 400 m² located in large provincial cities. Regarding stores located in the provinces outside large cities, the analysis was conducted in areas corresponding to a 15-minute car journey around the target stores when their area is greater than 400 m². For stores with an area of less than 400 m², the analysis was conducted within areas corresponding to a 10-minute walk around the target stores.  </w:t>
        <w:br/>
        <w:t xml:space="preserve">b) Markets for Food-Dominant Distribution in Paris  </w:t>
        <w:br/>
        <w:t>36. The Authority considered that, in the Paris market, "the catchment area can (...) be delimited around a radius of between 300 and 500 meters"20.</w:t>
      </w:r>
    </w:p>
    <w:p>
      <w:r>
        <w:rPr>
          <w:b/>
        </w:rPr>
        <w:t>[Pages 10–12]</w:t>
      </w:r>
    </w:p>
    <w:p>
      <w:r>
        <w:t>37. In accordance with this decision-making practice, the catchment areas are determined as follows:</w:t>
        <w:br/>
        <w:t>- convenience stores, supermarkets, hypermarkets, hard-discount stores, and popular stores located within a radius of 300 meters around a target sales outlet when it has an area of less than 400 m²;</w:t>
        <w:br/>
        <w:t>- convenience stores, supermarkets, hypermarkets, hard-discount stores, and popular stores located within a radius of 500 meters around a target sales outlet when it has an area of more than 400 m².</w:t>
        <w:br/>
        <w:t>38. The analysis will therefore focus, in Paris, on areas corresponding to a radius of 300 meters around a target sales outlet when it has an area of less than 400 m² and 500 meters when it has an area of more than 400 m².</w:t>
        <w:br/>
        <w:t>39. Furthermore, in several decisions21, the Authority has deemed it justified to take into account the competitive pressure exerted by hypermarkets located within a radius of two kilometers around the target stores in the catchment areas thus defined within the city of Paris.</w:t>
        <w:br/>
        <w:t>40. The competitive analysis will therefore consider the presence of hypermarkets in the nearby suburbs located less than two kilometers from the target store.</w:t>
        <w:br/>
        <w:t>c) Markets for food-dominant retail in the inner and outer suburbs of Paris</w:t>
        <w:br/>
        <w:t>41. The decision-making practice22 has considered areas corresponding to a 10-minute drive around the supermarkets located in the nearby suburbs of Paris. The analysis in the inner suburbs has therefore focused on areas corresponding to a 10-minute drive around the target stores.</w:t>
        <w:br/>
        <w:t>42. Regarding the outer suburbs, the catchment areas are similar, depending on the case, to urbanized areas – catchment areas corresponding to a 10-minute drive – or conversely to rural areas – areas corresponding to a 15-minute drive. In this case, both areas have been systematically analyzed for the stores located in the outer suburbs of Paris.</w:t>
        <w:br/>
        <w:t>III. Competitive Analysis</w:t>
        <w:br/>
        <w:t>A. UPSTREAM MARKET FOR SUPPLYING FOOD-DOMINANT PRODUCTS</w:t>
        <w:br/>
        <w:t>43. At the national level, the combined market share of Aldi and Leader Price as a whole is [0-5] %. In any case, the overall combined market share of the parties is therefore less than [0-5] %, as the scope of the operation does not include all stores under the Leader Price brand23. According to the notifying party's estimates, the market share of the new entity will be less than 5% for each of the product families sold in stores. The new entity will also continue to face competition from significant operators, such as the E. Leclerc group, Carrefour, Intermarché, or Système U, which constitute significant alternative outlets for suppliers.</w:t>
        <w:br/>
        <w:t>44. Considering a sub-segmentation based on the commercial positioning of the products (PLP or SBP), the combined market share of the parties remains below [10-20] %, regardless of the product category considered.</w:t>
        <w:br/>
        <w:t>45. The strengthening, even if limited, of Aldi's purchasing power occurs in markets characterized by an offer that is much less concentrated than the demand and could therefore have the effect of placing some of the parties' suppliers in a situation of economic dependence. According to the decision-making practice of competition authorities, the risk of economic dependence is assessed in particular with regard to the share that an outlet represents in the supplier's total sales. Competition authorities consider that there is a "threat threshold" beyond which the survival of the manufacturer may be called into question, the disappearance of this outlet placing, in the short or medium term, the supplier in a difficult financial situation, which can sometimes lead to bankruptcy. The level of this threshold is not fixed and depends on a large number of specific parameters according to the sectors concerned, the structure and financial situation of the companies, the existence and cost of potential alternative solutions. In the examination of numerous concentration operations in the food-dominant retail sector, this threshold has been set at 22%.</w:t>
        <w:br/>
        <w:t>46. However, as highlighted in paragraph 734 of the guidelines, "[e]conomic dependence in itself does not constitute an infringement of competition unless it has an effect on competition in a market and, ultimately, on consumer surplus, and not simply on one or more suppliers. The objective of a competition authority is indeed not to protect a company as such, whether it is a competitor, customer, or supplier."</w:t>
        <w:br/>
        <w:t>47. In order to determine whether the operation has the effect of placing operators in a situation of economic dependence with respect to the new entity, the Authority questioned 32 suppliers of the parties, including all of their common suppliers. Among the respondents to the market test, only one supplier generates more than 22% of its turnover with the parties to the operation. However, it should be noted that this supplier, which is backed by a multinational group active in the supply sector, generates a marginal share of its turnover from Leader Price stores, so that the operation does not significantly strengthen its possible situation of economic dependence on Aldi, which, in any case, would predate the operation. As for suppliers who, prior to the operation, supplied only one or the other of the two parties, any potential situation of economic dependence in which they might find themselves predated the operation.</w:t>
        <w:br/>
        <w:t>48. In any case, given the limited market shares of the new entity in the upstream markets for supplying food-dominant products, suppliers will continue to have significant alternative outlets to which they could turn in the event of a breakdown in commercial relations with Aldi. Their situation will therefore not be significantly degraded as a result of the operation.</w:t>
        <w:br/>
        <w:t>49. Finally, it should be recalled that, as noted by the Competition Council in its opinion of 199724, in the event that a concentration operation results in placing a single supplier or a small number of them in a situation of economic dependence with respect to the new entity resulting from the concentration, this circumstance alone would be insufficient to justify a prohibition or a challenge to the operation. The apprehension of individual cases of abuse of economic dependence may also fall within the jurisdiction of the Competition Authority ruling in contentious matters. Furthermore, certain abusive practices may fall under the jurisdiction of the DGCCRF under the rules relating to restrictive commercial practices, and in particular Article L. 442-1 of the Commercial Code (provisions relating to significant imbalance in contractual relations).</w:t>
        <w:br/>
        <w:t>50. Given these elements, the operation does not have the effect of significantly strengthening Aldi's purchasing power or generating a situation of economic dependence among suppliers that could harm competition in the upstream market for supply.</w:t>
        <w:br/>
        <w:t>B. DOWNSTREAM MARKET FOR RETAIL DISTRIBUTION OF FOOD-DOMINANT PRODUCTS</w:t>
        <w:br/>
        <w:t>1. METHODOLOGY FOR ANALYZING OVERLAPPING AREAS</w:t>
        <w:br/>
        <w:t>51. The decision-making practice in the retail sector25 adopts a threshold of 25% of combined market share in sales area below which the absence of competition issues can be presumed. When the market share of the new entity is between 25% and 50%, the Competition Authority conducts an analysis of the local competitive structure. In particular, it generally considers that the risks of harming competition can be ruled out in areas where the new entity will face competition from at least two nationally sized groups. Beyond 50% of combined market shares, the Authority presumes the existence of market power and only excludes a competition issue in the presence of credible and sufficient alternatives to the new entity in the relevant area.</w:t>
        <w:br/>
        <w:t>52. At the end of this investigation, the Authority notes, however, certain specificities inherent to hard-discount brands that justify adapting the level of thresholds usually retained by decision-making practice in the retail sector.</w:t>
        <w:br/>
        <w:t>53. Indeed, as indicated in paragraph 25 of this decision, hard-discount brands differ from conventional GSA brands by their shallower and shorter range, and the fact that within this range, the products sold under private label have a predominant weight26. Furthermore, there is a higher share of everyday products in their assortment. When questioned during the investigation, Lidl stated: "A consumer can do all of their grocery shopping in a hard discount store. They will also find hygiene and beauty products as well as cleaning products. The main needs are covered by at least one reference. [...] This will be less the case for non-food and textiles, as the offer is not found at the back of the shelf, but subject to special offers, renewed every week." This analysis</w:t>
      </w:r>
    </w:p>
    <w:p>
      <w:r>
        <w:rPr>
          <w:b/>
        </w:rPr>
        <w:t>[Pages 13–15]</w:t>
      </w:r>
    </w:p>
    <w:p>
      <w:r>
        <w:t>is corroborated by other respondents to the market test. Auchan explained that "the Hard Discounter offers an excessively short non-food range, often limited to promotional operations. In food, this offer does not always cover all needs, and most customers frequent other brands."</w:t>
        <w:br/>
        <w:t>54. However, the decision-making practice assesses the thresholds mentioned in paragraph 51 of this decision based on market shares determined by considering the total area of stores present in the area. This method is relevant for analyzing the attractiveness of a conventional GSA compared to its competitors, as, on the one hand, the extent of the offer, understood through the sales area, is an important element in the consumer's choice between several competing conventional GSA stores, and, on the other hand, the offer provided by these different stores has similar characteristics. It appears, however, insufficiently adapted when the analysis concerns the attractiveness of a hard-discount store compared to its competitors from the perspective of its customers. This attractiveness is indeed based, among other things, on narrower ranges offered at low prices, and within the framework of a simplified customer journey.</w:t>
        <w:br/>
        <w:t>55. Furthermore, taking into account the entirety of the area of competing stores leads to the inclusion, in the calculation of market shares, of sales areas corresponding to products that are not usually marketed by hard-discount brands, as they are hardly active, except for occasional operations, in the offer of non-daily products.</w:t>
        <w:br/>
        <w:t>56. Given all these elements, the determination of market shares based on sales area results in attributing to conventional GSAs a market share that overestimates their market power in relation to hard-discount stores, as it also includes the share of the assortment of this conventional GSA not replicated by the hard-discount store. In these circumstances, it cannot be excluded that a hard-discount brand has significant market power in an area even when the total market share threshold above which the Authority has conducted a detailed analysis of the effects of the operation in cases involving conventional GSAs, namely 25%, is not crossed.</w:t>
        <w:br/>
        <w:t>57. In light of these elements, it appears necessary, in this case, to adapt the level of these thresholds considering the specificities presented by the acquisition of hard-discount stores by another hard-discount brand.</w:t>
        <w:br/>
        <w:t>58. Thus, regarding the areas where the combined market share of the parties is below 15%, the Authority considers that any competition issue can be ruled out, without a more detailed competitive analysis being conducted, as no particular circumstance makes it necessary. The Authority particularly notes that below a combined market share of 15%, regardless of the distribution of market shares of the parties, the change in the Herfindahl-Hirschmann index27 induced by the operation cannot exceed 150, so that, in accordance with paragraph 627 of the guidelines, the absence of a competition issue can be presumed.</w:t>
        <w:br/>
        <w:t>59. For the areas where the market share of the new entity will be between 15% and 40%, the Authority considers that any competition issue can be ruled out, given the elements of the case, as there will remain, after the operation, two competing brands of national dimension, capable of effectively competing with the stores of the new entity. In other cases, the operation resembles the establishment of a duopoly of brands at the local level, or even a monopoly. Such a situation is likely to generate a risk of significant impoverishment of the diversity of the offer to the detriment of the consumer and a reduction of competitive pressure on prices28. Furthermore, as noted by the Authority in its decision no. 20-DCC-116 of August 28, 2020, the creation of a duopoly of brands in a local market may involve a risk of the emergence or strengthening of a scenario of coordinated effects on the market29.</w:t>
        <w:br/>
        <w:t>60. Finally, regarding the areas where the combined market share of the parties exceeds 40%, the existence of market power of the new entity can be presumed. The Authority will conduct a local analysis to assess the effects of the operation on the market structure and to determine whether, after the operation, credible and sufficient alternatives for the consumer will remain.</w:t>
        <w:br/>
        <w:t>2. AREAS WHERE THE COMBINED MARKET SHARE OF THE PARTIES IS BELOW 15%</w:t>
        <w:br/>
        <w:t>61. In 290 overlapping activity areas of the parties, the market share of the new entity will be below 15%.</w:t>
        <w:br/>
        <w:t>62. As indicated in paragraph 58 of this decision, any risk of harm to competition can be ruled out for all these areas.</w:t>
        <w:br/>
        <w:t>3. AREAS WHERE THE COMBINED MARKET SHARE OF THE PARTIES IS BETWEEN 15% AND 40%</w:t>
        <w:br/>
        <w:t>63. In 59 overlapping areas, the combined market share of the parties is between 15% and 40%. With the exception of the areas of Bort-les-Orgues, Lanton, and Sézanne, the new entity will face competition from at least two national brands in all areas, providing consumers with credible and sufficient alternatives30. As indicated in paragraph 59 of this decision, any risk of harm to competition can therefore be ruled out for these 56 areas.</w:t>
        <w:br/>
        <w:t>28 See, for example, the Authority's decisions no. 18-DCC-148 mentioned above and no. 19-DCC-180 of September 27, 2019, regarding the exclusive control of the company NDIS by the company SAFO.</w:t>
        <w:br/>
        <w:t>29 Decision of the Authority no. 20-DCC-116 of August 28, 2020, regarding the joint control of a retail business predominantly in food by the company Soditroy alongside the Association of E. Leclerc Distribution Centers.</w:t>
        <w:br/>
        <w:t>30 In the area around the target store located on rue [confidential], taking into account the competitive pressure exerted by the hypermarket under the Carrefour brand located [confidential], in accordance with decision-making practice, allows for ruling out any risk of harm to competition.</w:t>
        <w:br/>
        <w:t>64. In the areas around the Leader Price stores in Bort-les-Orgues, Lanton, and Sézanne, the operation, on the other hand, results in the creation of a local duopoly:</w:t>
        <w:br/>
        <w:t>No. of</w:t>
        <w:br/>
        <w:t>stores of</w:t>
        <w:br/>
        <w:t>PDM PDM</w:t>
        <w:br/>
        <w:t>Areas Combined market share parties / No. of</w:t>
        <w:br/>
        <w:t>Aldi Leader Price</w:t>
        <w:br/>
        <w:t>stores</w:t>
        <w:br/>
        <w:t>competitors</w:t>
        <w:br/>
        <w:t>Bort-les-Orgues [10-20]% [10-20]% [30-40]% 2 / 1</w:t>
        <w:br/>
        <w:t>Lanton [20-30]% [10-20]% [30-40]% 2 / 1</w:t>
        <w:br/>
        <w:t>Sézanne [10-20]% [10-20]% [20-30]% 2 / 1</w:t>
        <w:br/>
        <w:t>65. As indicated in paragraph 59 of this decision, the transition from three to two operators results in the consumer losing an alternative and induces a significant risk of impoverishment of the diversity of the offer and a decrease in competitive pressure on price. No element provided by the notifying party is of a nature to challenge the finding that the operation, in each of these three areas, leads to the establishment of a duopoly in the considered geographical market.</w:t>
        <w:br/>
        <w:t>66. Given these elements, the operation is likely to harm competition in the areas around the stores in Bort-les-Orgues, Lanton, and Sézanne.</w:t>
        <w:br/>
        <w:t>67. However, Aldi has presented commitments, analyzed in section IV of this decision, to address these risks of harm to competition.</w:t>
        <w:br/>
        <w:t>4. AREAS WHERE THE COMBINED MARKET SHARE OF THE PARTIES EXCEEDS 40%</w:t>
        <w:br/>
        <w:t>68. As indicated in paragraph 60 of this decision, the areas where the combined market share of the parties exceeds 40% will be subject to a detailed local analysis to determine whether, after the operation, credible and sufficient alternatives for consumers will remain to the new entity. These are the areas around the Leader Price stores located in l'Argentière-la-Bessée (a), Bar-sur-Seine (b), Brassac-les-mines (c), Marle (d), Rambervilliers (e), and Saint-Félix (f).</w:t>
      </w:r>
    </w:p>
    <w:p>
      <w:r>
        <w:rPr>
          <w:b/>
        </w:rPr>
        <w:t>[Pages 16–18]</w:t>
      </w:r>
    </w:p>
    <w:p>
      <w:r>
        <w:t>a) Area of Argentière-la-Bessée</w:t>
        <w:br/>
        <w:t>69. In the area around the Leader Price store in Argentière-la-Bessée, the market shares of the parties and their competitors are as follows:</w:t>
        <w:br/>
        <w:t>Sales Area Market Share Number of</w:t>
        <w:br/>
        <w:t>Brand Group</w:t>
        <w:br/>
        <w:t>[m²] [%] Stores</w:t>
        <w:br/>
        <w:t>Aldi Aldi [0-1000] m² [20-30] % 1</w:t>
        <w:br/>
        <w:t>Leader</w:t>
        <w:br/>
        <w:t>Casino [0-1000] m² [10-20] % 1</w:t>
        <w:br/>
        <w:t>Price</w:t>
        <w:br/>
        <w:t>New [1000-</w:t>
        <w:br/>
        <w:t>[40-50] % 2</w:t>
        <w:br/>
        <w:t>entity 2000] m²</w:t>
        <w:br/>
        <w:t>[1000-</w:t>
        <w:br/>
        <w:t>Lidl Lidl [30-40] % 1</w:t>
        <w:br/>
        <w:t>2000] m²</w:t>
        <w:br/>
        <w:t>Carrefour Carrefour [0-1000] m² [20-30] % 1</w:t>
        <w:br/>
        <w:t>70. After the operation, the new entity will see its position significantly strengthened and will become the leading operator in the area in terms of sales area ([40-50] %), facing competition from the brands Carrefour ([20-30] %) and Lidl ([30-40] %).</w:t>
        <w:br/>
        <w:t>71. Given the market share level of the new entity, reflecting, as indicated in paragraph 60, the creation of market power of the Aldi brand in the area, the Authority cannot exclude that the existence of two stores under competing brands may, in this case, be insufficient to effectively discipline the behavior of the new entity in the area.</w:t>
        <w:br/>
        <w:t>72. The notifying party having not provided sufficient elements to demonstrate the credible and sufficient nature of the alternatives present in the area, the Authority considers that the operation is likely to harm competition in the area around the Leader Price store in Argentière-la-Bessée.</w:t>
        <w:br/>
        <w:t>73. Aldi has, however, presented commitments, analyzed in section IV of this decision, to address the identified competition concerns.</w:t>
      </w:r>
    </w:p>
    <w:p>
      <w:r>
        <w:t>b) Area of Bar-sur-Seine</w:t>
        <w:br/>
        <w:t>74. In the area around the Leader Price store in Bar-sur-Seine, the market shares of the parties and their competitors are as follows:</w:t>
        <w:br/>
        <w:t>Sales Area Market Share Number of</w:t>
        <w:br/>
        <w:t>Brand Group</w:t>
        <w:br/>
        <w:t>[m²] [%] Stores</w:t>
        <w:br/>
        <w:t>Aldi Aldi [0-1000] m² [10-20] % 1</w:t>
        <w:br/>
        <w:t>[1000-2000]</w:t>
        <w:br/>
        <w:t>Leader Price Casino [30-40] % 1</w:t>
        <w:br/>
        <w:t>m²</w:t>
        <w:br/>
        <w:t>New [2000-3000]</w:t>
        <w:br/>
        <w:t>[50-60] % 2</w:t>
        <w:br/>
        <w:t>entity m²</w:t>
        <w:br/>
        <w:t>ITM [1000-2000]</w:t>
        <w:br/>
        <w:t>Intermarché [40-50] % 1</w:t>
        <w:br/>
        <w:t>Alimentaire m²</w:t>
        <w:br/>
        <w:t>75. The operation significantly strengthens the market share of the new entity in the area ([50-60] % with an addition of [10-20] points), with the new entity becoming the leading operator in the area in terms of sales areas, while only one competing brand remains (Intermarché: [40-50] %).</w:t>
        <w:br/>
        <w:t>76. In this area, the operation results in the reduction from three to two competing brands and the establishment of a local duopoly, around the brands Aldi and Intermarché. The disappearance of the Leader Price brand results in the consumer losing an alternative, in an already concentrated market, and leads to a significant risk of impoverishment of the diversity of the offer and a decrease in competitive pressure on prices.</w:t>
        <w:br/>
        <w:t>77. Given these elements, the operation is likely to harm competition in the area around the Leader Price store in Bar-sur-Seine.</w:t>
        <w:br/>
        <w:t>78. Aldi has, however, presented commitments, analyzed in section IV of this decision, to address the identified competition concerns.</w:t>
      </w:r>
    </w:p>
    <w:p>
      <w:r>
        <w:t>c) Area of Brassac-les-Mines</w:t>
        <w:br/>
        <w:t>79. In the area around the Leader Price store in Brassac-les-Mines, the market shares of the parties and their competitors are as follows:</w:t>
        <w:br/>
        <w:t>Sales Area Market Share Number of</w:t>
        <w:br/>
        <w:t>Brand Group</w:t>
        <w:br/>
        <w:t>[m²] [%] Stores</w:t>
        <w:br/>
        <w:t>Aldi Aldi [0-1000] m² [10-20] % 1</w:t>
        <w:br/>
        <w:t>[1000-2000]</w:t>
        <w:br/>
        <w:t>Leader Price Casino [20-30] % 1</w:t>
        <w:br/>
        <w:t>m²</w:t>
        <w:br/>
        <w:t>New [1000-2000]</w:t>
        <w:br/>
        <w:t>[40-50] % 2</w:t>
        <w:br/>
        <w:t>entity m²</w:t>
        <w:br/>
        <w:t>ITM [2000-3000]</w:t>
        <w:br/>
        <w:t>Intermarché [50-60] % 1</w:t>
        <w:br/>
        <w:t>Alimentaire m²</w:t>
        <w:br/>
        <w:t>80. The operation significantly strengthens the market share of the new entity in the area ([40-50] %) while only one competing brand remains (Intermarché: [50-60] %).</w:t>
        <w:br/>
        <w:t>81. In this area, the operation results in the reduction from three to two competing brands and the establishment of a local duopoly around the brands Aldi and Intermarché. The disappearance of the Leader Price brand results in the consumer losing an alternative, in an already concentrated market, and leads to a significant risk of impoverishment of the diversity of the offer and a decrease in competitive pressure on prices.</w:t>
        <w:br/>
        <w:t>82. No element provided by the notifying party regarding stores located at the edge of the 15-minute drive time is sufficient to challenge the finding that the operation results in the establishment of a duopoly in the considered geographical market.</w:t>
        <w:br/>
        <w:t>83. Given these elements, the operation is likely to harm competition in the area around the Leader Price store in Brassac-les-Mines.</w:t>
        <w:br/>
        <w:t>84. Aldi has, however, presented commitments, analyzed in section IV of this decision, to address the identified competition concerns.</w:t>
      </w:r>
    </w:p>
    <w:p>
      <w:r>
        <w:t>d) Area of Marle</w:t>
        <w:br/>
        <w:t>85. In the area around the Leader Price store in Marle, the market shares of the parties and their competitors are as follows:</w:t>
        <w:br/>
        <w:t>Sales Area Market Share Number of</w:t>
        <w:br/>
        <w:t>Brand Group</w:t>
        <w:br/>
        <w:t>[m²] [%] Stores</w:t>
        <w:br/>
        <w:t>Aldi Aldi [0-1000] m² [20-30] % 1</w:t>
        <w:br/>
        <w:t>Leader Price Casino [0-1000] m² [20-30] % 1</w:t>
        <w:br/>
        <w:t>New [1000-2000]</w:t>
        <w:br/>
        <w:t>[40-50] % 2</w:t>
        <w:br/>
        <w:t>entity m²</w:t>
        <w:br/>
        <w:t>[1000-2000]</w:t>
        <w:br/>
        <w:t>Carrefour Carrefour [50-60] % 1</w:t>
        <w:br/>
        <w:t>m²</w:t>
        <w:br/>
        <w:t>86. The operation significantly strengthens the market share of the new entity in the area ([40-50] %) while only one competing brand remains (Carrefour: [50-60] %).</w:t>
        <w:br/>
        <w:t>87. In this area, the operation results in the reduction from three to two competing brands and the establishment of a local duopoly around the brands Aldi and Carrefour. The disappearance of the Leader Price brand results in the consumer losing an alternative, in an already concentrated market, and leads to a significant risk of impoverishment of the diversity of the offer and a decrease in competitive pressure on prices.</w:t>
        <w:br/>
        <w:t>88. Given these elements, the operation is likely to harm competition in the area around the Leader Price store in Marle.</w:t>
        <w:br/>
        <w:t>89. Aldi has, however, presented commitments, analyzed in section IV of this decision, to address the identified competition concerns.</w:t>
      </w:r>
    </w:p>
    <w:p>
      <w:r>
        <w:rPr>
          <w:b/>
        </w:rPr>
        <w:t>[Pages 19–21]</w:t>
      </w:r>
    </w:p>
    <w:p>
      <w:r>
        <w:t>e) Rambervillers Area</w:t>
        <w:br/>
        <w:t>90. In the area around the Leader Price store in Rambervillers, the market shares of the parties and their competitors are as follows:</w:t>
        <w:br/>
        <w:t>Sales Area Market Share Number of</w:t>
        <w:br/>
        <w:t>Brand Group</w:t>
        <w:br/>
        <w:t>[m²] [%] Stores</w:t>
        <w:br/>
        <w:t>Aldi Aldi [0-1000] m² [10-20] % 1</w:t>
        <w:br/>
        <w:t>[1000-2000]</w:t>
        <w:br/>
        <w:t>Leader Price Casino [20-30] % 1</w:t>
        <w:br/>
        <w:t>[m²]</w:t>
        <w:br/>
        <w:t>New [2000-3000]</w:t>
        <w:br/>
        <w:t>[40-50] % 2</w:t>
        <w:br/>
        <w:t>entity m²</w:t>
        <w:br/>
        <w:t>Louis [1000-2000]</w:t>
        <w:br/>
        <w:t>Match [30-40] % 1</w:t>
        <w:br/>
        <w:t>Delhaize m²</w:t>
        <w:br/>
        <w:t>ITM [1000-2000]</w:t>
        <w:br/>
        <w:t>Intermarché [20-30] % 1</w:t>
        <w:br/>
        <w:t>Food m²</w:t>
        <w:br/>
        <w:t>91. The operation significantly strengthens Aldi's position in the area, which will become, after the operation, the leading operator in terms of sales area ([40-50] %), ahead of Match ([30-40] %) and Intermarché ([20-30] %).</w:t>
        <w:br/>
        <w:t>92. Following the operation, the stores under the Match and Intermarché brands present in the area will not be sufficient to constitute credible and adequate alternatives to the new entity.</w:t>
        <w:br/>
        <w:t>93. Regarding the store under the Match brand, the Authority notes that this brand, primarily established in the northeast of France, has a regional dimension. Although it belongs to the Belgian group Louis Delhaize, the Authority cannot exclude, in this specific case, that the Match brand does not have a disciplining power equivalent to that exercised by a brand of national dimension. Furthermore, the notifying party has not provided any evidence to demonstrate that the Match store present in the Rambervillers area represents a credible alternative to the stores of the new entity. As for the Intermarché brand, the Authority notes that it only has one store in the area, compared to the two stores of the new entity.</w:t>
        <w:br/>
        <w:t>94. Given these elements, the operation is likely to harm competition in the area around the Leader Price store located in Rambervillers.</w:t>
        <w:br/>
        <w:t>95. Aldi has, however, presented commitments, analyzed in section IV of this decision, to address the identified risks of harm to competition.</w:t>
      </w:r>
    </w:p>
    <w:p>
      <w:r>
        <w:t>f) Saint-Félix Area</w:t>
        <w:br/>
        <w:t>96. In the area around the Leader Price store in Saint-Félix, the market shares of the parties and their competitors are as follows:</w:t>
        <w:br/>
        <w:t>Sales Area Market Share Number of</w:t>
        <w:br/>
        <w:t>Brand Group</w:t>
        <w:br/>
        <w:t>[m²] [%] Stores</w:t>
        <w:br/>
        <w:t>Aldi Aldi [0-1000] m² [20-30] % 1</w:t>
        <w:br/>
        <w:t>Leader Price Casino [0-1000] m² [10-20] % 1</w:t>
        <w:br/>
        <w:t>New [1000-2000]</w:t>
        <w:br/>
        <w:t>[40-50] % 2</w:t>
        <w:br/>
        <w:t>entity m²</w:t>
        <w:br/>
        <w:t>ITM [1000-2000]</w:t>
        <w:br/>
        <w:t>Intermarché [50-60] % 1</w:t>
        <w:br/>
        <w:t>Food m²</w:t>
        <w:br/>
        <w:t>97. The operation significantly strengthens the market share of the new entity in the area ([40-50] %) while only one competing brand remains (Intermarché: [50-60] %).</w:t>
        <w:br/>
        <w:t>98. In this area, the operation results in a reduction from three to two competing brands and the establishment of a local duopoly around the Aldi and Intermarché brands. The disappearance of the Leader Price brand results in the consumer losing an alternative in an already significantly concentrated market, leading to a risk of significant impoverishment of the diversity of the offer and a decrease in competitive pressure on prices.</w:t>
        <w:br/>
        <w:t>99. The notifying party has noted the presence of a Carrefour store with an area of 3,732 m² located in Gresy-sur-Aix, 16 minutes by car from the target store, and a Carrefour store with an area of 1,059 m² located in Rumilly, also 16 minutes by car from the target store. On the one hand, regarding the Carrefour store in Gresy-sur-Aix, it should be noted that the store is located south of the target store, while the Aldi store is located 11 minutes by car from the target store, to the north. Given this geographical configuration, the Authority considers that the Carrefour store likely exerts very limited competitive pressure on the parties' stores. On the other hand, concerning the Carrefour store located in Rumilly, even though it is located at a reasonable distance from the Aldi store in the area, given its limited size, it is not sufficient to consider that, following the operation, there will be sufficiently credible alternatives remaining in the area to the new entity capable of effectively disciplining its behavior.</w:t>
        <w:br/>
        <w:t>100. Given these elements, the operation is likely to harm competition in the area around the Leader Price store in Saint-Félix.</w:t>
        <w:br/>
        <w:t>101. Aldi has, however, presented commitments, analyzed in section IV of this decision, to address the identified risks of harm to competition.</w:t>
      </w:r>
    </w:p>
    <w:p>
      <w:r>
        <w:t>IV. The Commitments</w:t>
        <w:br/>
        <w:t>A. THE PROPOSED COMMITMENTS</w:t>
        <w:br/>
        <w:t>102. Aldi presented a first proposal of commitments on October 28, 2020, aimed at addressing the risks of harm to competition related to the operation in the downstream market of food-dominant distribution. On November 5, 2020, Aldi submitted the final version of the commitment proposal. This final version is presented below. The text of the commitments, attached as an annex, is an integral part of this decision.</w:t>
        <w:br/>
        <w:t>103. The proposed commitments consist of the divestiture of nine stores located in the areas of Argentière-la-Bessée, Bar-sur-Seine, Bort-les-Orgues, Brassac-les-Mines, Lanton, Marle, Rambervillers, Saint-Félix, and Sézanne within a period of [confidential] months from the date of this decision.</w:t>
        <w:br/>
        <w:t>104. To ensure the effectiveness of these divestiture commitments, Aldi commits not to reacquire the divested stores, nor to acquire any direct or indirect influence over them, for a period of 10 years.</w:t>
        <w:br/>
        <w:t>B. ASSESSMENT OF THE PROPOSED COMMITMENTS</w:t>
        <w:br/>
        <w:t>1. ON THE OBJECTIVE OF THE COMMITMENTS</w:t>
        <w:br/>
        <w:t>105. Regarding a horizontal concentration, the Competition Authority primarily seeks structural corrective measures, which aim to ensure competitive market structures through divestitures to an appropriate acquirer capable of exerting real competition, or the elimination of capital links between competitors.</w:t>
        <w:br/>
        <w:t>106. The commitments proposed by the notifying party have the effect of eliminating any overlap of activity in the territories where a risk of harm to competition has been identified.</w:t>
        <w:br/>
        <w:t>107. Furthermore, the effectiveness of the remedies depends on the divestiture of the concerned assets to one or more appropriate acquirers. To restore sufficient competitive conditions, the acquirer(s) must be capable of effectively competing with the new entity in the relevant markets. This implies that the acquirers must provide all guarantees of viability and independence, both legal and commercial, from Aldi. Potential acquirers must therefore be actors in the food-dominant distribution sector that are independent of Aldi across the entire value chain, from supply to retail, and capable of ensuring the sustainable operation of the divested assets.</w:t>
        <w:br/>
        <w:t>108. Finally, the acquisition of the sales outlet must not be likely to create new harms to competition in the relevant area, by creating or strengthening the position of an already strongly established competitor.</w:t>
      </w:r>
    </w:p>
    <w:p>
      <w:r>
        <w:rPr>
          <w:b/>
        </w:rPr>
        <w:t>[Pages 22–24]</w:t>
      </w:r>
    </w:p>
    <w:p>
      <w:r>
        <w:t>2. ON THE ADEQUACY OF THE PROPOSED MEASURES</w:t>
        <w:br/>
        <w:t>109. The commitments proposed by the notifying party consist of the divestiture of one store for each of the nine catchment areas in which the operation risks harming competition.</w:t>
        <w:br/>
        <w:t>110. The stores concerned by the commitments are as follows:</w:t>
        <w:br/>
        <w:t>Zone Code</w:t>
        <w:br/>
        <w:t>Brand Address City Area</w:t>
        <w:br/>
        <w:t>concerned postal</w:t>
        <w:br/>
        <w:t>L’Argentière-la- Id le Pré du St-Martin-de- [0-</w:t>
        <w:br/>
        <w:t>Aldi 05120</w:t>
        <w:br/>
        <w:t>Bessée Faure Queyrières 1000] m²</w:t>
        <w:br/>
        <w:t>Faubourg de [0-</w:t>
        <w:br/>
        <w:t>Bar-sur-Seine Aldi 10110 Bar-sur-Seine</w:t>
        <w:br/>
        <w:t>Chatillon 1000] m²</w:t>
        <w:br/>
        <w:t>Leader Boulevard [0-</w:t>
        <w:br/>
        <w:t>Bort-les-Orgues 19110 Bort-les-Orgues</w:t>
        <w:br/>
        <w:t>Price Jean Jaurès 1000] m²</w:t>
        <w:br/>
        <w:t>Brassac-les- Rue sous la [0-</w:t>
        <w:br/>
        <w:t>Aldi 43250 Sainte-Florine</w:t>
        <w:br/>
        <w:t>Mines Coste 1000] m²</w:t>
        <w:br/>
        <w:t>Leader Avenue de la [0-</w:t>
        <w:br/>
        <w:t>Lanton 33138 Lanton</w:t>
        <w:br/>
        <w:t>Price Libération 1000] m²</w:t>
        <w:br/>
        <w:t>57 avenue</w:t>
        <w:br/>
        <w:t>[0-</w:t>
        <w:br/>
        <w:t>Marle Aldi Charles de 02250 Marle</w:t>
        <w:br/>
        <w:t>1000] m²</w:t>
        <w:br/>
        <w:t>Gaulle</w:t>
        <w:br/>
        <w:t>9 rue Abbés</w:t>
        <w:br/>
        <w:t>Leader [1000-</w:t>
        <w:br/>
        <w:t>Rambervillers Mathis et 88700 Rambervillers</w:t>
        <w:br/>
        <w:t>Price 2000] m²</w:t>
        <w:br/>
        <w:t>Marion</w:t>
        <w:br/>
        <w:t>Leader Rue du [0-</w:t>
        <w:br/>
        <w:t>Saint-Félix 74540 Saint-Félix</w:t>
        <w:br/>
        <w:t>Price Brouillet 1000] m²</w:t>
        <w:br/>
        <w:t>Leader Avenue Jean [0-</w:t>
        <w:br/>
        <w:t>Sézanne 51120 Sézanne</w:t>
        <w:br/>
        <w:t>Price Jaurès 1000] m²</w:t>
        <w:br/>
        <w:t>111. In principle, such commitments are adequate in that they release the concerned stores from any ties to the new entity by allowing competing brands to acquire the business assets. Furthermore, the commitments provide that these divestitures must occur within a sufficiently rapid timeframe to restore adequate competition in the affected markets, with the notifying party committing to ensure that the divestitures take place within [confidential] months.</w:t>
        <w:br/>
        <w:t>112. In all the affected areas, the divestitures of stores have the effect of eliminating any overlap in activity, and consequently, the strengthening of Aldi's positions related to an addition of market shares generated by the operation. The commitments will also allow for the maintenance of the number of competing brands that prevailed before the operation in the areas leading to the establishment of a duopoly following the operation.</w:t>
      </w:r>
    </w:p>
    <w:p>
      <w:r>
        <w:t>113. Regarding the implementation of the commitments, Aldi Sarl will propose to the Competition Authority the appointment of a representative, referred to as a "control representative," whose mission will be to ensure compliance with the obligations arising from this decision.</w:t>
        <w:br/>
        <w:t>114. He must in particular ensure the preservation of the economic viability, market value, and competitiveness of the stores to be divested. He must also examine and evaluate potential buyers as well as the progress of the commitments.</w:t>
        <w:br/>
        <w:t>115. Furthermore, if Aldi does not find buyers for the aforementioned nine stores within the period of [confidential] months, a representative will be tasked with finding buyers for the divested stores and negotiating with them, on behalf of the Aldi group, the terms of the divestiture, which reinforces the credibility of the commitments made by the notifying party.</w:t>
        <w:br/>
        <w:t>116. In light of all these elements, the Competition Authority considers that the commitments proposed by the notifying party are sufficient to eliminate the risks of harm to competition resulting from the operation.</w:t>
      </w:r>
    </w:p>
    <w:p>
      <w:r>
        <w:t>DECIDES</w:t>
        <w:br/>
        <w:t>Single Article: The operation notified under number 20-062 is authorized subject to the commitments described above and annexed to this decision.</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