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https://www.autoritedelaconcurrence.fr/fr/decision-de-controle-des-concentrations/relative-la-prise-de-controle-exclusif-dactifs-de-la-6</w:t>
      </w:r>
    </w:p>
    <w:p>
      <w:r>
        <w:t>Pages translated : 15</w:t>
      </w:r>
    </w:p>
    <w:p/>
    <w:p>
      <w:r>
        <w:rPr>
          <w:b/>
        </w:rPr>
        <w:t>[Pages 1–3]</w:t>
      </w:r>
    </w:p>
    <w:p>
      <w:r>
        <w:t xml:space="preserve">FRENCH REPUBLIC  </w:t>
        <w:br/>
        <w:t xml:space="preserve">Decision No. 21-DCC-43 of March 24, 2021  </w:t>
        <w:br/>
        <w:t xml:space="preserve">regarding the exclusive control of assets of the company La Halle  </w:t>
        <w:br/>
        <w:t xml:space="preserve">by the Beaumanoir family  </w:t>
        <w:br/>
        <w:t xml:space="preserve">The Competition Authority,  </w:t>
        <w:br/>
        <w:t xml:space="preserve">Having regard to the notification file sent to the merger service on June 19, 2020, declared complete on October 14, 2020, regarding the exclusive control of certain assets of the company La Halle by the Beaumanoir family, formalized by offers dated June 9, 2020, and the judgment of the Paris Commercial Court dated July 8, 2020;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Summary1  </w:t>
        <w:br/>
        <w:t xml:space="preserve">By means of the decision below, the Authority examined the exclusive control of 366 retail outlets belonging to the company La Halle by the Beaumanoir group.  </w:t>
        <w:br/>
        <w:t xml:space="preserve">The Beaumanoir group operates clothing stores in France and abroad, primarily for a female clientele, under the brands Cache Cache, Bonobo, Bréal, Morgan, and Vib’s. The latter operates retail outlets where the Beaumanoir group brands Bonobo, Cache Cache, and Bréal are distributed.  </w:t>
        <w:br/>
        <w:t xml:space="preserve">The target assets consist of 366 stores selling clothing and shoes for women, men, and children, belonging to the company La Halle, as well as the La Halle brand and associated brands, such as Liberto and Creeks, and the domain name lahalle.fr.  </w:t>
        <w:br/>
        <w:t xml:space="preserve">Given the activities of the Beaumanoir group and the target assets, the Authority examined the effects of the operation, on the one hand, on the upstream markets for the supply of shoes and clothing for women and men, and, on the other hand, on the downstream markets for the retail distribution of shoes and clothing for women and men.  </w:t>
        <w:br/>
        <w:t xml:space="preserve">In the upstream markets for the supply of shoes and clothing for women and men and in the downstream markets for the retail distribution and online sales of clothing and shoes for women and men at the national level, the Authority ruled out any risk of harm to competition, given the limited position (in any event below 25%) of the new entity following the operation in these various markets. It also ruled out any risk of harm to competition regarding the distribution of shoes at the local level, as the market shares of the new entity are below 25%, regardless of the area considered.  </w:t>
        <w:br/>
        <w:t xml:space="preserve">At the local level, following the operation, some La Halle retail outlets will continue to operate under the La Halle brand, while others will be operated under a Beaumanoir group brand. The Authority distinguished these two situations in its competitive analysis regarding the distribution of clothing for women and men.  </w:t>
        <w:br/>
        <w:t xml:space="preserve">Regarding the areas where the target retail outlets will continue to operate under the La Halle brand, the Authority considered that the operation will result in an overlap of activities between the parties, although the La Halle brand offers entry-level items, while the Beaumanoir group brands offer mid-range items. The Authority noted that the brands Vib’s, Bonobo, and Cache Cache have a commercial positioning close to that of the La Halle brand, particularly in terms of price and targeted clientele. However, it noted that the brands Morgan and Bréal have a different commercial positioning from the La Halle brand and that there is no competition between these brands. The Authority thus conducted its analysis on a retail distribution market that includes all brands present in the entry-level segment as well as the direct competing mid-range brands in terms of range and core target of the brands Bonobo, Cache Cache, and Vib’s (notably Zara, Camaïeu, Promod, Mango, and H&amp;M).  </w:t>
        <w:br/>
        <w:t xml:space="preserve">The Authority thoroughly examined the situation in 8 local areas, in which the market share of the new entity would be above 45% or where the new entity would have a market share below 45% and involving fewer than three competing groups. In these areas, the Authority was able to rule out any risk of harm to competition, taking into account various factors including notably the persistence of a diversified supply in the area, the competitive pressure exerted by online sales, the existence of available commercial spaces, and the presence of independent operators.  </w:t>
        <w:br/>
        <w:t xml:space="preserve">Regarding the areas where the retail outlets will be operated under a Beaumanoir group brand, the La Halle brand, and the entry-level products currently distributed by this brand, will disappear in favor of Beaumanoir group brands and the mid-range products distributed by them. Therefore, in these areas, the operation will have the effect of increasing the sales area of the new entity in the mid-range segment. The competitive analysis conducted by the Authority in this second category of area thus focused on the mid-range category while retaining only the brands with a positioning close in terms of prices charged and targeted clientele compared to those of the Beaumanoir group.  </w:t>
        <w:br/>
        <w:t xml:space="preserve">The Authority thoroughly examined the situation in 7 local areas, in which the market share of the new entity will be above 45%. In these areas, the Authority was able to rule out any risk of harm to competition, particularly given that the operation will have the effect of increasing the supply of mid-range clothing in each of these areas and due to the competition from online sales.  </w:t>
        <w:br/>
        <w:t xml:space="preserve">At the end of its competitive analysis, the Authority authorized the operation without conditions.  </w:t>
        <w:br/>
        <w:t xml:space="preserve">1 This summary is strictly informative. Only the reasons for the decision numbered below are authoritative.  </w:t>
        <w:br/>
        <w:t>2</w:t>
      </w:r>
    </w:p>
    <w:p>
      <w:r>
        <w:rPr>
          <w:b/>
        </w:rPr>
        <w:t>[Pages 4–6]</w:t>
      </w:r>
    </w:p>
    <w:p>
      <w:r>
        <w:t xml:space="preserve">I. The concerned companies and the operation  </w:t>
        <w:br/>
        <w:t xml:space="preserve">1. The Beaumanoir family exercises exclusive control over the company CCV Beaumanoir, the parent company of the Beaumanoir group. This group’s main activity is the retail sale of ready-to-wear items in stores and online, primarily for a female clientele. It has stores in France and abroad operated under the brands Cache Cache, Bonobo, Bréal, Morgan, and Vib’s. The latter operates points of sale where the Beaumanoir group brands Bonobo, Cache Cache, and Bréal are distributed.  </w:t>
        <w:br/>
        <w:t xml:space="preserve">2. The assets of the company La Halle cover the brands La Halle and ancillary brands, such as Liberto and Creeks, the domain name lahalle.fr, as well as 366 retail points of sale for clothing and shoes owned by the company La Halle.  </w:t>
        <w:br/>
        <w:t xml:space="preserve">3. The operation, formalized by the offers dated June 9, 2020, and the judgment of the Paris commercial court dated July 8, 2020, consists of the acquisition of 366 points of sale belonging to the company La Halle by the Beaumanoir family, as well as all intellectual and industrial property rights used by the company La Halle and the domain name lahalle.com. It is broken down into two inseparable offers:  </w:t>
        <w:br/>
        <w:t xml:space="preserve">- the first offer consists of the acquisition by the company Blue Sark, whose capital is wholly owned by the company CCV Beaumanoir, of 36 points of sale, which will be transformed into multi-brand Vib’s stores, in which the brands Bonobo, Cache Cache, and Bréal will be distributed for 34 of them, and transformed into a single-brand Cache Cache store for 2 of them;  </w:t>
        <w:br/>
        <w:t xml:space="preserve">- the second offer consists of the acquisition by the company Pégase, whose capital is held at [confidential] % by the company CCV Beaumanoir and [confidential] % by the Beaumanoir family, via the company Beaum’Invest, of 330 points of sale, which will continue to be operated under the La Halle brand for 328 of them, and will be transformed into multi-brand Vib’s stores for 2 of them.  </w:t>
        <w:br/>
        <w:t xml:space="preserve">4. Insofar as it results in the exclusive control of certain assets of the company La Halle by the Beaumanoir family, the notified operation constitutes a concentration within the meaning of Article L. 430-1 of the Commercial Code.  </w:t>
        <w:br/>
        <w:t xml:space="preserve">5. The concerned companies together generate a total worldwide turnover of over 75 million euros (Beaumanoir: [≥ 75 million] euros for the fiscal year ending February 29, 2020; target assets: [≥ 75 million] euros for the fiscal year ending August 31, 2019). Each of these companies generates, in France, a turnover exceeding 15 million euros in the retail sector (Beaumanoir: [≥ 15 million] euros for the fiscal year ending February 29, 2020; target assets: [≥ 15 million] euros for the fiscal year ending August 31, 2019).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  </w:t>
        <w:br/>
        <w:t xml:space="preserve">2 The capital of the company CCV Beaumanoir is held directly and indirectly at [confidential] % by the Beaumanoir family.  </w:t>
        <w:br/>
        <w:t>3 Part of the assets of the company La Halle will also be acquired by the company Chaussea (128 points of sale).</w:t>
      </w:r>
    </w:p>
    <w:p>
      <w:r>
        <w:t xml:space="preserve">II. Definition of relevant markets  </w:t>
        <w:br/>
        <w:t xml:space="preserve">A. UPSTREAM SUPPLY MARKETS  </w:t>
        <w:br/>
        <w:t xml:space="preserve">6. In the sector of distributor supply, competition authorities consider that producers cannot easily convert to manufacturing products other than their own. They distinguish as many markets as there are families of products. Thus, the Competition Authority (hereinafter "the Authority") has notably considered a supply market for shoes, distinct from a supply market for clothing.  </w:t>
        <w:br/>
        <w:t xml:space="preserve">7. In this case, the parties simultaneously source clothing and shoes for men and women.  </w:t>
        <w:br/>
        <w:t xml:space="preserve">8. The markets for the supply of clothing and shoes have, in view of decision-making practice, a global dimension.  </w:t>
        <w:br/>
        <w:t xml:space="preserve">B. DOWNSTREAM RETAIL DISTRIBUTION MARKETS  </w:t>
        <w:br/>
        <w:t xml:space="preserve">1. PRODUCT MARKETS  </w:t>
        <w:br/>
        <w:t xml:space="preserve">a) Retail distribution markets for clothing  </w:t>
        <w:br/>
        <w:t xml:space="preserve">9. Regarding the retail distribution of clothing, the Authority has considered several segmentations based on (i) the gender and age of consumers (men, women, children) and (ii) the range of products sold (entry-level, mid-range, and high-end).  </w:t>
        <w:br/>
        <w:t xml:space="preserve">10. Concerning distribution channels, the Authority has distinguished, to date, between sales made in physical stores and distance sales (online and by mail). The market for clothing distribution in stores is, finally, sub-segmented between sales in specialized boutiques, sales in large specialized stores ("GSS"), and in large food stores ("GSA").  </w:t>
        <w:br/>
        <w:t xml:space="preserve">11. The question of the exact definition of the retail distribution markets for clothing can, however, be left open insofar as, regardless of the segmentation retained, the conclusions of the competitive analysis remain unchanged.  </w:t>
        <w:br/>
        <w:t xml:space="preserve">4 Decisions of the Competition Authority No. 10-DCC-42 of May 25, 2010, regarding the acquisition by the company 3 Suisses International SA of certain assets of the company La Source, No. 17-DCC-39 of April 4, 2017, regarding the acquisition of exclusive control of the companies Livelle and 3Suisses Belgium by Domoti SAS, No. 18-DCC-01 of January 10, 2018, regarding the acquisition of exclusive control of the company La Redoute by the company Motier (Galeries Lafayette group), and No. 19-DCC-162 of August 23, 2019, regarding the acquisition of exclusive control of the De Fursac group by the Sandro Maje Claudie Pierlot group.  </w:t>
        <w:br/>
        <w:t xml:space="preserve">5 Decisions of the Competition Authority No. 10-DCC-77 of July 9, 2010, regarding the exclusive control of the company Afibel SAS by the company Damartex SA, No. 10-DCC-139 of October 27, 2010, regarding the joint control of Maje, Sandro, Claudie Pierlot, and HF Biousse by L Capital and Florac, No. 10-DCC-159 of November 12, 2010, regarding the control of the company Comptoir Français de la Mode by the company Du Pareil au Même, No. 11-DCC-49 of March 24, 2011, regarding the acquisition of the assets of the La City group by the Beaumanoir group, No. 13-DCC-77 of July 4, 2013, regarding the acquisition of the companies Financière Riu, Riu-Aublet, and Compagnie and Jacqueline Riu Polska by the Société Immobilière et Mobilière de Montagny, and No. 10-DCC-42, No. 17-DCC-39, and No. 18-DCC-01 mentioned above.  </w:t>
        <w:br/>
        <w:t xml:space="preserve">6 Decisions No. 10-DCC-139, No. 10-DCC-159, No. 11-DCC-49, No. 13-DCC-77 mentioned above and the Authority's decision No. 17-DCC-69 of May 31, 2017, regarding the exclusive control of the HMY group by LBO France Gestion.  </w:t>
        <w:br/>
        <w:t xml:space="preserve">7 Decisions No. 10-DCC-77, No. 17-DCC-139, and No. 18-DCC-01 mentioned above.  </w:t>
        <w:br/>
        <w:t>8 Ibid.</w:t>
      </w:r>
    </w:p>
    <w:p>
      <w:r>
        <w:t xml:space="preserve">12. In this case, the parties are simultaneously active in the markets for the distribution, in physical stores and online, of clothing for women and men through the brands La Halle, Cache Cache, Bonobo, Bréal, Vib’s, and Morgan.  </w:t>
        <w:br/>
        <w:t xml:space="preserve">b) Retail distribution markets for shoes  </w:t>
        <w:br/>
        <w:t xml:space="preserve">13. As it has determined regarding the retail distribution of clothing, the Authority has segmented the retail distribution markets for shoes based on (i) the gender and age of consumers (men, women, children) and (ii) the range of products sold (entry-level, mid-range, and high-end).  </w:t>
        <w:br/>
        <w:t xml:space="preserve">14. It has also distinguished between the distribution of indoor shoes (slippers, charentaises) and the distribution of outdoor shoes, by making a distinction between city shoes and sports shoes.  </w:t>
        <w:br/>
        <w:t xml:space="preserve">15. The markets for the distribution of shoes in stores are segmented by distribution channel, between sales in specialized boutiques and sales in GSS and GSA. Furthermore, regarding a possible segmentation between online and physical store sales, the Authority considered, in decision No. 18-DCC-50 regarding the exclusive control of the company Sarenza by the company Monoprix, the existence of a single market including all distribution channels, without, however, resolving the issue.  </w:t>
        <w:br/>
        <w:t xml:space="preserve">16. The question of the exact definition of the retail distribution markets for shoes can, however, be left open insofar as, regardless of the segmentation retained, the conclusions of the competitive analysis remain unchanged.  </w:t>
        <w:br/>
        <w:t xml:space="preserve">17. In this case, the parties are simultaneously active in the market for the distribution, in stores and online, of shoes for men and women through the brands La Halle, Cache Cache, Bonobo, Bréal, Vib’s, and Morgan.  </w:t>
        <w:br/>
        <w:t xml:space="preserve">2. GEOGRAPHICAL MARKETS  </w:t>
        <w:br/>
        <w:t xml:space="preserve">18. Regarding the retail distribution of clothing and shoes, the Authority considers that competition occurs between points of sale located in the same catchment area. Two criteria are used to delineate these areas:  </w:t>
        <w:br/>
        <w:t xml:space="preserve">- on the one hand, for specialized boutiques, there are as many geographical markets as there are cities where retailers likely to sell these items are located, each of these markets corresponding to the commercial attraction zone of the city in which a store of the parties is located;  </w:t>
        <w:br/>
        <w:t>- on the other hand, for GSS and GSA, the geographical market corresponds to a radius of 20 minutes by car from a store of the parties. This delineation is also</w:t>
      </w:r>
    </w:p>
    <w:p>
      <w:r>
        <w:rPr>
          <w:b/>
        </w:rPr>
        <w:t>[Pages 7–9]</w:t>
      </w:r>
    </w:p>
    <w:p>
      <w:r>
        <w:t xml:space="preserve">retained for stores located in shopping centers adjacent to hypermarkets or supermarkets.  </w:t>
        <w:br/>
        <w:t xml:space="preserve">19. Furthermore, the growing weight in this sector of specialized retail chains, consisting of networks of retail outlets under a common brand, operated independently, as franchises, or in purchasing groups and present throughout the national territory raises the question of the need for a complementary analysis at the national level.  </w:t>
        <w:br/>
        <w:t xml:space="preserve">20. Finally, regarding distance sales of these items, the decision-making practice of competition authorities retains a national delimitation, due to linguistic differences and the heterogeneity of consumer habits within the European Union, as well as the homogeneity of costs and delivery times at the national level.  </w:t>
        <w:br/>
        <w:t xml:space="preserve">21. In this case, the target points of sale being hypermarkets, the competitive analysis will be conducted on areas within a 20-minute drive from the target points of sale. The competitive analysis will also be conducted at the national level.  </w:t>
        <w:br/>
        <w:t xml:space="preserve">III. Competitive Analysis  </w:t>
        <w:br/>
        <w:t xml:space="preserve">22. The parties are simultaneously active in the upstream markets for the supply of clothing and shoes for women and men.  </w:t>
        <w:br/>
        <w:t xml:space="preserve">23. They are also both present in the downstream markets for the distribution of clothing and shoes for women and men.  </w:t>
        <w:br/>
        <w:t xml:space="preserve">1. UPSTREAM MARKETS FOR SUPPLY  </w:t>
        <w:br/>
        <w:t xml:space="preserve">24. In the upstream markets for the supply of clothing for women and men, the notifying party estimated that the market share of the new entity will be less than 1%. In the upstream markets for the supply of shoes for women and men, the parties estimated that the market share of the new entity will be less than 25%.  </w:t>
        <w:br/>
        <w:t xml:space="preserve">25. Consequently, the operation is not likely to harm competition in the markets for the supply of clothing and shoes for women and men.  </w:t>
        <w:br/>
        <w:t xml:space="preserve">2. DOWNSTREAM RETAIL DISTRIBUTION MARKETS  </w:t>
        <w:br/>
        <w:t xml:space="preserve">a) Methodology for the retail distribution of clothing  </w:t>
        <w:br/>
        <w:t xml:space="preserve">26. According to the notifying party, the La Halle brand offers entry-level items, while the brands of the acquiring group (Cache Cache, Bonobo, Morgan, Bréal, and Vib’s) offer mid-range items. The operation would thus not result in any overlap of activities between the parties in the areas where the target points of sale will continue to be operated under the La Halle brand.  </w:t>
        <w:br/>
        <w:t xml:space="preserve">27. It emerges from the investigation that, although segmenting the retail clothing distribution market based on range is relevant, it encounters certain difficulties. Indeed, on the one hand, it is not always easy to determine in which range a brand should be positioned, and on the other hand, there may be significant price differences within the same range concerning mid-range and high-end products. The price surveys conducted during the investigation have shown that brands considered to belong to the mid-range by the notifying party can have very different prices. Consequently, some brands positioned at the beginning of the mid-range segment actually face stronger competitive pressure from brands positioned at the top of the entry-level segment rather than from brands positioned at the top of the mid-range segment. Furthermore, brands within the same price range may target different customer bases.  </w:t>
        <w:br/>
        <w:t xml:space="preserve">28. The Authority has therefore adapted its analysis while distinguishing between the areas where the target points of sale will continue to be operated under the La Halle brand (i) and the areas where the target points of sale will be operated under one of the Beaumanoir group brands (ii).  </w:t>
        <w:br/>
        <w:t xml:space="preserve">i) Concerning the areas where the target points of sale will be operated under the La Halle brand  </w:t>
        <w:br/>
        <w:t xml:space="preserve">29. In a first category of areas, the target points of sale will remain operated under the La Halle brand, as is currently the case. As stated above, determining a brand's belonging to a particular market segment, in terms of range, is not always easy. In any case, brands present in distinct market segments may prove to be in competition with each other, or at the very least, exert competitive pressure on one another, whether symmetrical or not.  </w:t>
        <w:br/>
        <w:t xml:space="preserve">30. The brands of the acquiring group do not all have the same commercial positioning, do not charge the same prices, and do not target the same type of clientele. In this sense, the market test conducted during the investigation revealed that the brands Bréal and Morgan did not exert competitive pressure on the points of sale under the La Halle brand, given their different commercial positioning (notably in terms of prices charged and targeted clientele). Indeed, these two brands offer higher prices than those charged by La Halle. It emerges from the investigation that the brands Bréal and Morgan do not exert competitive pressure on the La Halle brand and, conversely, that the latter does not exert competitive pressure on the brands Bréal and Morgan.  </w:t>
        <w:br/>
        <w:t xml:space="preserve">31. Conversely, the market test highlighted the fact that the La Halle points of sale faced some competitive pressure from the stores of the brands Cache Cache, Bonobo, and the points of sale Vib’s – the latter offering for sale products from various brands of the Beaumanoir group, including Cache Cache and Bonobo. The competitive pressure observed for these three brands is due to their relative proximity in terms of prices charged and targeted clientele compared to La Halle. For the Vib’s points of sale, the proximity to La Halle is accentuated by the fact that both brands generally have hypermarket-type points of sale (with a surface area greater than 400 m², the threshold retained by decision-making practice to consider that a store can be classified as a hypermarket).  </w:t>
        <w:br/>
        <w:t xml:space="preserve">32. The competitive analysis conducted by the Authority took all these elements into account. Therefore, for this first category of areas, the Authority considered that the brands Bonobo, Cache Cache, and Vib’s were in competition with the La Halle brand. The analysis thus integrated, alongside the surfaces of the La Halle, Cache Cache, Bonobo, and Vib’s points of sale, not only the competing brands present in the entry-level segment but also the mid-range brands that the investigation identified as direct competitors, such as Zara, Camaïeu, Promod, Mango, and H&amp;M, in terms of range and core target, of the three aforementioned brands of the Beaumanoir group.  </w:t>
        <w:br/>
        <w:t xml:space="preserve">33. At the end of this initial conservative analysis, for the areas likely to be problematic due to the low number of remaining competitors or the significant market shares of the new entity, the Authority refined its analysis.  </w:t>
        <w:br/>
        <w:t xml:space="preserve">ii) Concerning the areas where the target points of sale will be operated under a Beaumanoir group brand  </w:t>
        <w:br/>
        <w:t xml:space="preserve">34. In a second category of areas, the stores currently operated under the La Halle brand will now be operated under the Vib’s or Cache Cache brands.  </w:t>
        <w:br/>
        <w:t xml:space="preserve">35. In these areas, the La Halle brand, and the entry-level products currently distributed by this brand, will disappear in favor of Beaumanoir group brands and the mid-range products distributed by them. Therefore, in these areas, the operation will have the effect of increasing the sales area of the new entity in the mid-range segment.  </w:t>
        <w:br/>
        <w:t xml:space="preserve">36. The competitive analysis conducted by the Authority in this second category of areas thus focused on the mid-range category. However, in order to avoid arriving at a distorted perception of the competitive landscape, which would result notably from considering a mid-range category understood too broadly and including brands that are very distant in terms of prices charged and targeted clientele compared to those of the Beaumanoir group, the Authority refined the considered category.  </w:t>
        <w:br/>
        <w:t xml:space="preserve">37. In this sense, the Authority considered that the competition that will take place in these areas will be between the brands Vib’s, Cache Cache, and Bonobo and the brands identified by the investigation as direct competitors, in terms of range and core target, of the three brands of the Beaumanoir group. It should be noted that, since the Vib’s points of sale generally have sales areas greater than 400 m², while the brands Cache Cache and Bonobo operate specialized boutiques, the direct competitors taken into account in this analysis are both hypermarkets and specialized boutiques, provided they meet the previously exposed criteria (proximity in terms of range, pricing policy, and core target).  </w:t>
        <w:br/>
        <w:t xml:space="preserve">38. At the end of this initial conservative analysis, for the areas likely to be problematic due to the low number of remaining competitors or the significant market shares of the new entity, the Authority refined its analysis.  </w:t>
        <w:br/>
        <w:t xml:space="preserve">b) National Level Analysis  </w:t>
        <w:br/>
        <w:t xml:space="preserve">39. In the downstream markets for the retail distribution of clothing, the new entity estimates that it has a market share, regardless of the segmentation retained, of less than [10-20]%. It will face competition from other national brands, having physical stores and online sales sites, such as Kiabi, Gémo, Zara, Bizzbee, Camaïeu, Promod, Mango, and H&amp;M.  </w:t>
        <w:br/>
        <w:t>40. Regarding online sales, the new entity estimated that its market share will be less than [0-5]%, regardless of the segmentation retained. The new entity will notably face competition from the aforementioned national brands, but also from players specialized in online sales of mid-range women's ready-to-wear (Sarenza, Amazon, La Redoute, etc.).</w:t>
      </w:r>
    </w:p>
    <w:p>
      <w:r>
        <w:rPr>
          <w:b/>
        </w:rPr>
        <w:t>[Pages 10–12]</w:t>
      </w:r>
    </w:p>
    <w:p>
      <w:r>
        <w:t xml:space="preserve">41. In the downstream markets for the retail distribution of shoes, the new entity considers that it will have a market share, regardless of the segmentation chosen, of less than 25%. It will face competition from other national brands, which have physical stores and online sales sites, such as André, Jonak, San Marina, and Bocage.  </w:t>
        <w:br/>
        <w:t xml:space="preserve">42. Regarding online sales, the notifying party estimated that the market share of the new entity will be less than 25%. The latter will notably face competition from the aforementioned national brands, as well as from players specialized in online shoe sales (Sarenza, Amazon, La Redoute, etc.).  </w:t>
        <w:br/>
        <w:t xml:space="preserve">43. The operation is therefore not likely to harm competition in the national markets for the distribution of clothing and shoes.  </w:t>
        <w:br/>
        <w:t xml:space="preserve">c) Local analysis  </w:t>
        <w:br/>
        <w:t xml:space="preserve">44. At the local level, the parties are simultaneously present in 307 areas:  </w:t>
        <w:br/>
        <w:t xml:space="preserve">- in 275 areas, the La Halle brand will be retained;  </w:t>
        <w:br/>
        <w:t xml:space="preserve">- in 32 areas, the target points of sale will be operated under a Beaumanoir group brand.  </w:t>
        <w:br/>
        <w:t xml:space="preserve">45. Regarding the retail distribution of shoes, the notifying party estimated that the market share of the new entity would be less than 25%, regardless of the market concerned, in each of the areas where the operation leads to an overlap of activities.  </w:t>
        <w:br/>
        <w:t xml:space="preserve">46. The operation is therefore not likely to harm competition in the local markets for the distribution of shoes.  </w:t>
        <w:br/>
        <w:t xml:space="preserve">47. In the developments that follow, the local analyses concern exclusively the retail distribution of women's and men's clothing.  </w:t>
        <w:br/>
        <w:t xml:space="preserve">i) Areas with less than 45% and with at least three competitors  </w:t>
        <w:br/>
        <w:t xml:space="preserve">48. Given the conservative nature of the analysis conducted, the Authority considered that a market share of less than 45%, in the presence of at least three competing brands, was sufficient to exclude any risk of harm to competition in the studied area.  </w:t>
        <w:br/>
        <w:t xml:space="preserve">49. In light of these criteria, the Authority was able to rule out any risk of harm to competition in 267 areas where the La Halle brand will be retained and in 25 areas where the target points of sale will be operated under a Beaumanoir brand.  </w:t>
        <w:br/>
        <w:t xml:space="preserve">ii) Areas with more than 45% or with fewer than three competitors  </w:t>
        <w:br/>
        <w:t xml:space="preserve">Regarding the areas where the target points of sale will continue to be operated under the La Halle brand  </w:t>
        <w:br/>
        <w:t xml:space="preserve">50. In the markets for the retail distribution of women's clothing, applying the previously described conservative filter, the new entity, although having market shares below 45%, would only face two competitors in the Mende area. It will also have market shares above 45% in the areas of Biscarrosse, Montbard, Rumilly, Saint-Lizier, Ussel, and Vouvray-sur-Loir.  </w:t>
        <w:br/>
        <w:t xml:space="preserve">51. In the markets for the retail distribution of men's clothing, applying the previously described conservative filter, the new entity will have market shares above 45% in the areas of Biscarrosse, Montbard, and Saints-Geosmes.  </w:t>
        <w:br/>
        <w:t xml:space="preserve">52. To more finely assess the competitive pressure on the target points of sale present in these various areas, these areas have been subject to an in-depth analysis based on the "actual footprints" methodology, which allows for identifying the actual catchment area of the target store by obtaining an accurate snapshot of the customers who usually frequent the store.  </w:t>
        <w:br/>
        <w:t xml:space="preserve">Mende  </w:t>
        <w:br/>
        <w:t xml:space="preserve">53. In the Mende area, the market share of the new entity will amount to [40-50]% ([5-10]% for the Beaumanoir group and [30-40]% for the target). However, the new entity will face competition from the Gémo group, which has a market share of [40-50]%, higher than the combined market share of the parties, as well as from an Intersport store whose market share is [10-20]%.  </w:t>
        <w:br/>
        <w:t xml:space="preserve">54. There is therefore a competitor in the area that is larger than the new entity. Furthermore, the new entity will face competitive pressure from online sales operators, who offer a wide range of clothing, as well as from independent operators identified by the notifying party and not accounted for in the quantitative analysis.  </w:t>
        <w:br/>
        <w:t xml:space="preserve">55. The operation is therefore not likely to raise competition issues in the markets for the retail distribution of women's clothing in Mende.  </w:t>
        <w:br/>
        <w:t xml:space="preserve">Biscarrosse and Saints-Geosmes  </w:t>
        <w:br/>
        <w:t xml:space="preserve">56. In an area corresponding to the actual footprint of the target store in Biscarrosse, the market share of the new entity will be less than 10% for women's clothing and [5-10]% for men's clothing.  </w:t>
        <w:br/>
        <w:t xml:space="preserve">57. In an area corresponding to the actual footprint of the target store in Saints-Geosmes, the market share of the new entity will amount to [10-20]% for men's clothing.  </w:t>
        <w:br/>
        <w:t xml:space="preserve">58. Given the limited market shares of the new entity following the operation, the operation is not likely to raise competition issues in the markets for the retail distribution of clothing in Biscarrosse and Saints-Geosmes.  </w:t>
        <w:br/>
        <w:t xml:space="preserve">Montbard, Rumilly, Saint-Lizier, Ussel, and Vouvray-sur-Loir  </w:t>
        <w:br/>
        <w:t xml:space="preserve">23 Not having the actual footprints for the areas of Mende, Vouvray-sur-Loir, and Rumilly, the in-depth analysis in these areas was conducted, exceptionally, on the isochrone areas.  </w:t>
        <w:br/>
        <w:t xml:space="preserve">59. In the areas corresponding to the actual footprints of the target stores in Montbard, Saint-Lizier, and Ussel, and in the areas of Vouvray-sur-Loir and Rumilly, the market shares of the new entity will be around [50-60]% following the operation for the distribution of women's clothing and below 40% for the distribution of men's clothing in the Montbard area.  </w:t>
        <w:br/>
        <w:t xml:space="preserve">60. It should also be noted that in each of these areas:  </w:t>
        <w:br/>
        <w:t xml:space="preserve">- the new entity will face competition from at least three national brands active in the retail distribution market for clothing;  </w:t>
        <w:br/>
        <w:t xml:space="preserve">- the new entity will face competitive pressure from online sales operators who offer a wide range of clothing;  </w:t>
        <w:br/>
        <w:t xml:space="preserve">- the notifying party has identified independent operators, not accounted for in the quantitative analysis.  </w:t>
        <w:br/>
        <w:t xml:space="preserve">61. These various elements are thus likely to constrain the behavior of the new entity.  </w:t>
        <w:br/>
        <w:t xml:space="preserve">62. Furthermore, in the areas of Saint-Lizier, Ussel, and Vouvray-sur-Loir, the new entity will face competition from at least one store specialized in selling clothing and having significant market shares (Shoes in Saint-Lizier, with a market share of [10-20]%, Speak in Ussel, with a market share of [20-30]%, and Districenter in Vouvray-sur-Loir, with a market share of [30-40]%).  </w:t>
        <w:br/>
        <w:t xml:space="preserve">63. In the areas of Montbard and Rumilly, the new entity will face competition from at least two GSA-type brands (the Intermarché, Système U, and Auchan groups in the Montbard area and the Système U and Auchan groups in the Rumilly area) and from a sports articles brand (Sport 2000 in the Montbard area, with two stores, and Decathlon in the Rumilly area). Moreover, it appears from the responses to the market test that small-sized cities, notably Montbard, do not seem to be affected by the lack of available commercial spaces, so that a new operator wishing to establish itself in these areas would not encounter difficulties in finding a commercial premises.  </w:t>
        <w:br/>
        <w:t xml:space="preserve">64. Given the preceding elements, the operation is therefore not likely to harm competition in the markets for the retail distribution of clothing in the areas of Montbard, Rumilly, Ussel, Saint-Lizier, and Vouvray-sur-Loir.  </w:t>
        <w:br/>
        <w:t xml:space="preserve">Regarding the areas where the target points of sale will be operated under one of the Beaumanoir group brands  </w:t>
        <w:br/>
        <w:t xml:space="preserve">65. In the market for the retail distribution of women's clothing, applying the previously described conservative filter, the new entity will have market shares above 45% in the areas of Abbeville, Cahors, Chaumont, Coutances, Gien, and Pont-Audemer.  </w:t>
        <w:br/>
        <w:t xml:space="preserve">66. In the market for the retail distribution of men's clothing, applying the previously described conservative filter, the new entity will have market shares above 45% in the areas of Abbeville, Chaumont, Cosne-Cours-sur-Loire, and Coutances.  </w:t>
        <w:br/>
        <w:t>24 [50-60]% in Montbard, [50-60]% in Rumilly, [40-50]% in Saint-Lizier, [40-50]% in Ussel, and [40-50]% in Vouvray-sur-Loir.</w:t>
      </w:r>
    </w:p>
    <w:p>
      <w:r>
        <w:rPr>
          <w:b/>
        </w:rPr>
        <w:t>[Pages 13–15]</w:t>
      </w:r>
    </w:p>
    <w:p>
      <w:r>
        <w:t xml:space="preserve">67. It should be noted that the operation will have the effect of increasing the supply of mid-range clothing in each of these areas. Indeed, following the operation, the areas operated by the Beaumanoir group will be larger than before the operation, thus offering a greater choice of mid-range clothing to consumers in these areas. In some of these areas (Abbeville25, Cahors26, and Gien27), the establishment of a Vib’s point of sale will also allow for the distribution of Beaumanoir group brands, which were not previously distributed in the area, thereby again providing an increased choice for consumers.  </w:t>
        <w:br/>
        <w:t xml:space="preserve">68. Furthermore, in these various areas, the new entity will face competition from online sales.  </w:t>
        <w:br/>
        <w:t xml:space="preserve">69. These various elements, relating to the increase in the supply of mid-range clothing and the competition from online sales, eliminate any risk of harm to competition in these areas. However, and for the sake of completeness, the situation in each of the previously mentioned areas is analyzed in more detail below.  </w:t>
        <w:br/>
        <w:t xml:space="preserve">Coutances  </w:t>
        <w:br/>
        <w:t xml:space="preserve">70. Regarding the distribution of women's clothing in the Coutances area, the market share of the Beaumanoir group will remain almost unchanged following the operation, with the market addition being [0-5] points28.  </w:t>
        <w:br/>
        <w:t xml:space="preserve">71. Regarding the distribution of men's clothing, the market share of the new entity will rise to [50-60]% following the operation (compared to [10-20]% prior to the operation for the Beaumanoir group), but the new entity will still face direct competition from three points of sale located near the target point of sale (namely, the brands Benetton, Brice, and Esprit, located less than 10 minutes from the new point of sale).  </w:t>
        <w:br/>
        <w:t xml:space="preserve">Abbeville, Cahors, and Chaumont  </w:t>
        <w:br/>
        <w:t xml:space="preserve">72. In the areas of Abbeville (whether for women's or men's clothing), Cahors, and Chaumont (whether for women's or men's clothing), the new entity will continue to face competition from at least three direct competing brands, all located less than 10 minutes from its new point of sale.  </w:t>
        <w:br/>
        <w:t xml:space="preserve">73. Indeed, in the Abbeville area, where the market shares of the new entity will rise to [40-50]% and [50-60]% for the distribution of women's and men's clothing respectively (compared to [5-10]% and [5-10]% prior to the operation for the Beaumanoir group), the new entity will face competition from the brands Armand Thierry Femme, Camaïeu, and Burton for women's clothing and from the brands Jules, Armand Thierry Homme, and Burton for men's clothing.  </w:t>
        <w:br/>
        <w:t xml:space="preserve">74. In the Cahors area, where the market share of the new entity will rise to [40-50]% for the distribution of women's clothing, the new entity will face competition from four brands (Camaïeu, Armand Thierry, Mango, and Burton).  </w:t>
        <w:br/>
        <w:t xml:space="preserve">25 The establishment of a Vib’s store in Abbeville will allow for the distribution of the brands Breal and Cache Cache; prior to the operation, the Beaumanoir group only had a Bonobo point of sale.  </w:t>
        <w:br/>
        <w:t xml:space="preserve">26 The establishment of a Vib’s store in Cahors will allow for the distribution of the brands Bonobo and Cache Cache; prior to the operation, the Beaumanoir group had a Breal point of sale and a Morgan point of sale.  </w:t>
        <w:br/>
        <w:t xml:space="preserve">27 The establishment of a Vib’s store in Gien will allow for the distribution of the Bonobo brand; prior to the operation, the Beaumanoir group had a Breal point of sale and a Cache Cache point of sale.  </w:t>
        <w:br/>
        <w:t xml:space="preserve">28 Prior to the operation, the market share of the Beaumanoir group was [60-70]% in the Coutances area. Following the operation, it will rise to [60-70]%.  </w:t>
        <w:br/>
        <w:t xml:space="preserve">75. Finally, in the Chaumont area, where the market shares of the new entity will rise to [50-60]% and [50-60]% for the distribution of women's and men's clothing respectively (compared to [30-40]% and [10-20]% prior to the operation for the Beaumanoir group), the new entity will face competition from the brands Armand Thierry Femme, Camaïeu, Punta Roma, and Burton for women's clothing and from the brands Celio, Devred, and Burton for men's clothing.  </w:t>
        <w:br/>
        <w:t xml:space="preserve">Cosne-Cours-sur-Loire  </w:t>
        <w:br/>
        <w:t xml:space="preserve">76. In the Cosne-Cours-sur-Loire area, the Beaumanoir group currently operates a point of sale under the Vib’s brand and has a market share of [50-60]% in the retail distribution of women's clothing.  </w:t>
        <w:br/>
        <w:t xml:space="preserve">77. Following the operation, the new entity will relocate its store under the Vib’s brand in place of the store under the La Halle brand. Its market share will rise to [70-80]% and the new entity will only face competition from the Devred store.  </w:t>
        <w:br/>
        <w:t xml:space="preserve">78. However, the composition of the area will remain strictly unchanged, as consumers will find exactly the same brands before and after the operation. The operation will only result in an increase in the sales area of mid-range clothing and, consequently, an increase in the supply for consumers in these markets. The competitive situation in the area for the consumer will therefore not be diminished.  </w:t>
        <w:br/>
        <w:t xml:space="preserve">Gien  </w:t>
        <w:br/>
        <w:t xml:space="preserve">79. In the Gien area, the Beaumanoir group currently operates two points of sale under the Cache Cache and Bréal brands, both located on the same street in Gien, and has a market share of [60-70]% in the retail distribution of women's clothing.  </w:t>
        <w:br/>
        <w:t xml:space="preserve">80. Following the operation, the acquirer will close these two stores and open a Vib’s point of sale in place of the store currently under the La Halle brand. Its market share will rise to [80-90]% and the new entity will only face competition from the Devred store.  </w:t>
        <w:br/>
        <w:t xml:space="preserve">81. However, the operation results in an increase in the overall market area, as well as the arrival of the Bonobo brand, which was previously absent from the Gien area. Consumers will thus benefit from a broader offer while maintaining the same number of competing groups offering mid-range clothing.  </w:t>
        <w:br/>
        <w:t xml:space="preserve">Pont-Audemer  </w:t>
        <w:br/>
        <w:t xml:space="preserve">82. In the Pont-Audemer area, the Beaumanoir group operates three stores under the Bonobo, Bréal, and Cache Cache brands. Its market share is [60-70]% in the retail distribution of women's clothing.  </w:t>
        <w:br/>
        <w:t xml:space="preserve">83. Following the operation, the acquirer will close these three stores and open a Vib’s point of sale in place of the store under the La Halle brand. Its market share will then rise to [60-70]%, and the new entity will only face competition from the Camaïeu store.  </w:t>
        <w:br/>
        <w:t xml:space="preserve">84. The new entity will have a market share of [60-70]% in this market. However, the increase in market share related to the operation is less than [0-5] points. Furthermore, the operation will only have the effect of bringing together three brands, previously very close geographically, within the same point of sale located less than 6 minutes from the existing competing point of sale. The operation will therefore not result in any significant change in the competitive situation in the area.  </w:t>
        <w:br/>
        <w:t xml:space="preserve">The operation is therefore not likely to harm competition in the various local retail distribution markets for clothing.  </w:t>
        <w:br/>
        <w:t xml:space="preserve">DECIDES  </w:t>
        <w:br/>
        <w:t xml:space="preserve">Sole Article: The operation notified under number 20-080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