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https://www.autoritedelaconcurrence.fr/fr/decision-de-controle-des-concentrations/relative-la-prise-de-controle-exclusif-dactifs-de-la-9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23-DCC-228 of November 28, 2023</w:t>
        <w:br/>
        <w:t>regarding the exclusive control of assets of the company Nutréa by</w:t>
        <w:br/>
        <w:t>the Terrena group</w:t>
        <w:br/>
        <w:t>The Competition Authority,</w:t>
        <w:br/>
        <w:t>Having regard to the complete notification file sent to the mergers department on November 9, 2023,</w:t>
        <w:br/>
        <w:t>concerning the exclusive control of assets of the company N.N.A. by the Terrena group,</w:t>
        <w:br/>
        <w:t>formalized by a transfer protocol dated October 31,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by the company Norea, a subsidiary of the</w:t>
        <w:br/>
        <w:t>Terrena group, of the animal nutrition manufacturing plants in Louvigné-du-Désert (35) and</w:t>
        <w:br/>
        <w:t>Landemont (49) of the company N.N.A. and their business assets (excluding the horse feed business) as well as the rabbit feed business of N.N.A. It constitutes a concentration operation within the meaning of Article L. 430-1 of the Commercial Code.</w:t>
        <w:br/>
        <w:t>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23-185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