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https://www.autoritedelaconcurrence.fr/fr/decision-de-controle-des-concentrations/relative-la-prise-de-controle-exclusif-dactifs-de-linstitut</w:t>
      </w:r>
    </w:p>
    <w:p>
      <w:r>
        <w:t>Pages translated : 2</w:t>
      </w:r>
    </w:p>
    <w:p/>
    <w:p>
      <w:r>
        <w:rPr>
          <w:b/>
        </w:rPr>
        <w:t>[Pages 1–2]</w:t>
      </w:r>
    </w:p>
    <w:p>
      <w:r>
        <w:t>FRENCH REPUBLIC</w:t>
        <w:br/>
        <w:t>Decision No. 26-DCC-135 of June 11, 2026</w:t>
        <w:br/>
        <w:t>regarding the exclusive control acquisition of assets of the Institut Mutualiste Montsouris by the Association Hôpital Foch</w:t>
        <w:br/>
        <w:t>The Competition Authority,</w:t>
        <w:br/>
        <w:t>Having regard to the notification file sent to the mergers department on June 16, 2025, declared complete on January 15, 2026, concerning the exclusive control acquisition of assets of the Institut Mutualiste Montsouris by the Association Hôpital Foch, formalized by a takeover offer dated May 16, 2025, and a judgment from the Paris Economic Activities Court dated October 15, 2025;</w:t>
        <w:br/>
        <w:t>Having regard to Book IV of the Commercial Code relating to the freedom of prices and competition, and in particular its Articles L. 430-1 to L. 430-7;</w:t>
        <w:br/>
        <w:t>Having regard to the other documents in the file;</w:t>
        <w:br/>
        <w:t>Adopts the following decision:</w:t>
        <w:br/>
        <w:t>1. The notified operation consists of the exclusive control acquisition of assets of the Institut Mutualiste Montsouris by the Association Hôpital Foch. The sector concerned by the operation is that of hospital care in the Île-de-France region.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In view of the elements of the file, the operation is not likely to harm competition in the concerned markets.</w:t>
      </w:r>
    </w:p>
    <w:p>
      <w:r>
        <w:t>DECIDES</w:t>
        <w:br/>
        <w:t>Sole Article: The operation notified under number 25-158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