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https://www.autoritedelaconcurrence.fr/fr/decision-de-controle-des-concentrations/relative-la-prise-de-controle-exclusif-dactifs-des-societes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23-DCC-68 of April 14, 2023  </w:t>
        <w:br/>
        <w:t xml:space="preserve">regarding the exclusive control acquisition of assets  </w:t>
        <w:br/>
        <w:t xml:space="preserve">of the companies SONADIA and ADN by the company LGDEV  </w:t>
        <w:br/>
        <w:t xml:space="preserve">The Competition Authority,  </w:t>
        <w:br/>
        <w:t xml:space="preserve">Having regard to the complete notification file submitted to the mergers department on March 23, 2023,  </w:t>
        <w:br/>
        <w:t xml:space="preserve">concerning the exclusive control acquisition by the company LGDEV, of business assets of  </w:t>
        <w:br/>
        <w:t xml:space="preserve">automobile dealership concessions of Société Nouvelle Arrageoise de Distribution Automobile ("SONADIA") and the company Automobiles du Nord ("ADN"), formalized by  </w:t>
        <w:br/>
        <w:t xml:space="preserve">a letter of intent dated August 2, 2022, and a letter of intent dated February 3,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LGDEV, or any  </w:t>
        <w:br/>
        <w:t xml:space="preserve">company of its group, of two business assets of automobile dealership concessions of  </w:t>
        <w:br/>
        <w:t xml:space="preserve">the company SONADIA located in Arras (62) and Beaurains (62) and of a business asset of  </w:t>
        <w:br/>
        <w:t xml:space="preserve">automobile dealership of the company ADN located in Arras (62). It constitutes a concentration operation within the meaning of Article L. 430-1 of the Commercial Code. Given the turnover achieved by the companies concerned, the operation does not fall under the jurisdiction of  </w:t>
        <w:br/>
        <w:t xml:space="preserve">the European Union. On the other hand, the retail control thresholds mentioned in II of Article L. 430-2 of the Commercial Code are exceeded. The present operation  </w:t>
        <w:br/>
        <w:t xml:space="preserve">is therefore subject to the provisions of Articles L. 430-3 and following of the Commercial Code relating  </w:t>
        <w:br/>
        <w:t xml:space="preserve">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23-026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