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https://www.autoritedelaconcurrence.fr/fr/decision-de-controle-des-concentrations/relative-la-prise-de-controle-exclusif-dactifs-du-groupe-0</w:t>
      </w:r>
    </w:p>
    <w:p>
      <w:r>
        <w:t>Pages translated : 6</w:t>
      </w:r>
    </w:p>
    <w:p/>
    <w:p>
      <w:r>
        <w:rPr>
          <w:b/>
        </w:rPr>
        <w:t>[Pages 1–3]</w:t>
      </w:r>
    </w:p>
    <w:p>
      <w:r>
        <w:t>FRENCH REPUBLIC</w:t>
        <w:br/>
        <w:t>Decision No. 10-DCC-130 of October 7, 2010</w:t>
        <w:br/>
        <w:t>regarding the exclusive control of assets of the Sodistock SA group</w:t>
        <w:br/>
        <w:t>by the company CAF Grains, a subsidiary of the Invivo group</w:t>
        <w:br/>
        <w:t>The Competition Authority,</w:t>
        <w:br/>
        <w:t>Having regard to the notification file submitted to the concentrations service on July 23, 2010, declared complete on September 3, 2010, regarding the exclusive control of assets of Sodistock SA by CAF Grains;</w:t>
        <w:br/>
        <w:t>Having regard to Book IV of the Commercial Code relating to the freedom of prices and competition, and in particular its Articles L. 430-1 to L. 430-7;</w:t>
        <w:br/>
        <w:t>Having regard to the additional elements provided by the parties during the investigation;</w:t>
        <w:br/>
        <w:t>Adopts the following decision:</w:t>
        <w:br/>
        <w:t>I. The concerned companies and the operation</w:t>
        <w:br/>
        <w:t>1. The Invivo group (hereinafter "Invivo") is a union of agricultural cooperatives with variable capital, owned by 347 members, which operates, both directly and through its subsidiaries, in several areas related to the agricultural world: seeds, animal nutrition and health, storage and marketing of cereals and oilseeds, and agricultural supplies, as well as in retail distribution in agricultural self-service stores.</w:t>
        <w:br/>
        <w:t>2. Invivo holds, through its subsidiary CAF Grains, a financial holding company, the control of Sodistock SA (hereinafter "Sodistock"), jointly with Sea-Invest France, the French subsidiary of a European port handling group. The Sodistock group engages, through several subsidiaries, in the marketing and port storage of cereals as well as in transport brokerage activities.</w:t>
        <w:br/>
        <w:t>3. The proposed operation consists of three successive phases, legally linked according to the terms of the memorandum of understanding concluded between Invivo and Sea-Invest France on July 23, 2010. First, Sodistock transfers to Invivo 100% of the capital of three of its subsidiaries, Simagir, Semabla, and Soprenor, as well as 80% of the capital of Sonastock. Secondly, Invivo transfers to Sea Invest 50% of the capital of Sodistock. These first two steps of the operation must be treated separately as they do not involve the same purchasers.</w:t>
        <w:br/>
        <w:t>4. The third phase consists of the creation of a joint venture between Invivo and Sea-Invest France, a subsidiary of Sea-Invest, aimed at pooling human and material resources for the operation of storage and warehousing capacities belonging to the Sodistock group before the operation. Based on the information provided by the parties, the proposed joint venture will be fully operational and jointly controlled by Invivo and Sea-Invest. Consequently, this third step does not alter the nature of the control exercised over these assets, already jointly owned and controlled by Invivo and Sea-Invest through the Sodistock group before the operation and therefore does not constitute a concentration within the meaning of Article L. 430-1 of the Commercial Code.</w:t>
        <w:br/>
        <w:t>5. Regarding the first operation, the concerned companies are Invivo and the target companies. Together, they achieve a total worldwide turnover of more than 150 million euros (Invivo: 5.1 billion euros; Simagir: 154 million; Semabla: 3.6 million; Soprenor: 1.3 million; Sonastock: 6.6 million). At least two of these companies achieve, in France, a turnover exceeding 50 million euros (3.3 billion euros; Simagir: 154 million).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br/>
        <w:t>6. However, at the end of the first operation, Sodistock will only hold two subsidiaries, Atlantique Stockage and Magestiv, achieving a turnover of 8.9 million euros. The control thresholds mentioned in I of Article L. 430-2 of the Commercial Code are therefore not reached by the second operation.</w:t>
        <w:br/>
        <w:t>II. Delimitation of relevant markets</w:t>
        <w:br/>
        <w:t>7. The activities of the parties overlap in the markets for the marketing of cereals and port storage services for cereals.</w:t>
        <w:br/>
        <w:t>1 "… multiple operations, even subject to a reciprocal conditional link, can only be considered a single concentration if, ultimately, control is acquired by the same company or companies. In this case and only in this case, two or more operations may be considered as being unitary in essence, thus constituting a single concentration for the purposes of Article 3. This approach excludes the splits of joint ventures in which different parts of a business are distributed among its former parent companies. The Commission will consider that these operations constitute distinct concentrations. The same applies to operations in which two (or more) companies exchange assets as part of operations involving the split of joint ventures or the sale of assets. Even if the parties consider these operations to be interdependent in principle, the objective pursued by the regulation on concentrations requires a separate assessment of the results of each operation. Several companies acquire control of different assets; a distinct grouping of resources occurs for each acquiring company, and the impact of each of these acquisitions on the market must be analyzed separately under the regulation on concentrations." (point 41 of the consolidated communication on the competence of the Commission under Regulation No. 139/2004 on the control of concentrations between companies.)</w:t>
        <w:br/>
        <w:t>2</w:t>
      </w:r>
    </w:p>
    <w:p>
      <w:r>
        <w:t>A. THE CEREAL MARKETING MARKET</w:t>
        <w:br/>
        <w:t>1. SERVICE MARKETS</w:t>
        <w:br/>
        <w:t>8. National decision-making practice, while leaving the question open, considers that there is a relevant market by type of cereals, oilseeds, and protein crops. It further distinguishes durum wheat from soft wheat on the grounds that the uses of these two cereals are different: durum wheat is used in semolina production while soft wheat is mainly used in milling and animal feed. Moreover, competition authorities have considered that it could be envisaged to distinguish segments including only cereals, oilseeds, or protein crops of organic origin.</w:t>
        <w:br/>
        <w:t>9. There is no need to challenge this delimitation during the examination of the present operation. In the case at hand, the parties are simultaneously active in the markets for the marketing of soft wheat, durum wheat, corn, and barley.</w:t>
        <w:br/>
        <w:t>2. GEOGRAPHICAL MARKETS</w:t>
        <w:br/>
        <w:t>10. National decision-making practice, while leaving the question open, considers that the markets for the marketing of cereals, oilseeds, and protein crops are of national, if not European, dimension.</w:t>
        <w:br/>
        <w:t>11. In the case at hand, the analysis will be conducted at the national level. This remains unchanged if it were conducted at the scale of the European market.</w:t>
        <w:br/>
        <w:t>B. THE MARKET FOR PORT STORAGE SERVICES FOR CEREALS</w:t>
        <w:br/>
        <w:t>1. SERVICE MARKETS</w:t>
        <w:br/>
        <w:t>12. The parties operate cereal shipping silos in port areas in Bordeaux (33), Blaye (33), and Nantes (44) and provide services (handling, loading of cereals) directly related to this port storage activity.</w:t>
        <w:br/>
        <w:t>13. Cereals marketed in France or exported can be shipped by land (rail or road) or by sea. Cereals exported by sea must be stored in specific silos located in port areas for loading and shipment on board ships.</w:t>
        <w:br/>
        <w:t>14. The notifying party considers that there is a global market for cereal storage in which silos, regardless of their geographical location, offer the same service.</w:t>
      </w:r>
    </w:p>
    <w:p>
      <w:r>
        <w:rPr>
          <w:b/>
        </w:rPr>
        <w:t>[Pages 4–6]</w:t>
      </w:r>
    </w:p>
    <w:p>
      <w:r>
        <w:t>storage of cereals for resale. It adds that there is no need to distinguish a specific market for port storage insofar as collectors always have the option to ship their cereals by land.</w:t>
      </w:r>
    </w:p>
    <w:p>
      <w:r>
        <w:t>15. To date, decision-making practice has not considered a relevant market for cereal storage distinct from that of collection. The collection service, carried out by collecting organizations from farmers, consists of transporting the harvests to storage silos owned by these same collecting organizations (cooperatives, traders, etc.). The operations of collecting and storing cereals are closely linked economic activities carried out by the same operators, with storage capacities constituting a good measure of collection capacities.</w:t>
      </w:r>
    </w:p>
    <w:p>
      <w:r>
        <w:t>16. However, port storage silos do not appear to be substitutable for non-port silos since cereals intended for maritime shipment must necessarily transit through these port terminals to be loaded onto ships, given their geographical location and the necessary related services for the transshipment of cereals. Furthermore, port storage silos are subject to specific regulations: the port areas falling under public domain, the owners and/or managers of port silos enter into an occupancy authorization agreement with the competent public establishment (autonomous port, chamber of commerce, etc.), accompanied by public service obligations, notably the obligation to allow third parties access to their shipping silos within the limits of their storage capacities. As for the annual rates applied, they are frequently submitted for opinion to the public establishment managing the port site: this is the case for the Port Autonome de Bordeaux where the purchaser is present. The investigation also noted the existence of active service providers solely for the storage of cereals in port areas, whether maritime or riverine.</w:t>
      </w:r>
    </w:p>
    <w:p>
      <w:r>
        <w:t>17. Regarding collection, the target companies do not collect cereals from producers. Therefore, the operation does not entail any overlap in this activity.</w:t>
      </w:r>
    </w:p>
    <w:p>
      <w:r>
        <w:t>18. In light of the above, the competitive analysis will be conducted on a market limited to port storage services for cereals without the need, in this case, to conclude on the existence of such a market as the conclusions of the analysis remain unchanged regardless of the market considered.</w:t>
      </w:r>
    </w:p>
    <w:p>
      <w:r>
        <w:t>19. In this case, Invivo manages nine cereal storage silos, of which only one is a port silo, located at the port of Bordeaux-Bassens. The target is only present in the port storage market with two silos located at the port sites of Blaye (33) and Nantes (44).</w:t>
      </w:r>
    </w:p>
    <w:p>
      <w:r>
        <w:t>2. GEOGRAPHICAL MARKETS</w:t>
      </w:r>
    </w:p>
    <w:p>
      <w:r>
        <w:t>20. On a potential market for port storage of cereals, the parties propose to adopt a national delimitation given the intense competition that exists among the various French grain ports.</w:t>
      </w:r>
    </w:p>
    <w:p>
      <w:r>
        <w:t>21. However, a local geographical delimitation could be considered insofar as decision-making practice has deemed that in the matter of port handling services, competition between ports occurs at the local level. The minister has also noted that in the case of dry bulk (which includes cereals), the ports of Bordeaux and Bayonne are in significant competition with ports located between La Rochelle and Bilbao, as well as with the ports of Sète, Port-la-Nouvelle, and Barcelona, particularly for agricultural dry bulk.</w:t>
      </w:r>
    </w:p>
    <w:p>
      <w:r>
        <w:t>22. The cereals stored in port silos mainly come from the economic production areas located nearby ("hinterland"). The parties indicate that 95% of the cereals stored by the port silos of Bordeaux-Bassens and Blaye (33) come from the regions of Aquitaine and Poitou-Charentes, and that the port silo of Nantes (44) is supplied 90% by the regions of Centre and Pays-de-la-Loire.</w:t>
      </w:r>
    </w:p>
    <w:p>
      <w:r>
        <w:t>23. If an infranational dimension of the market is retained, the port storage capacities of the parties only overlap in the estuary of the Gironde, at the ports of Bordeaux-Bassens and Blaye, whose hinterland extends to Aquitaine and Poitou-Charentes. It emerges from the information provided by the parties that these ports compete with those of Les Sables-d’Olonne (85), La Pallice (17), La Rochelle (17), Tonnay-Charente (17), Bayonne (64), Port-la-Nouvelle (11), and Sète (34) for maritime service to this area.</w:t>
      </w:r>
    </w:p>
    <w:p>
      <w:r>
        <w:t>24. The question of the geographical delimitation of the market can, however, be left open, the competitive analysis remaining unchanged regardless of the hypothesis retained.</w:t>
      </w:r>
    </w:p>
    <w:p>
      <w:r>
        <w:t>III. Competitive Analysis</w:t>
      </w:r>
    </w:p>
    <w:p>
      <w:r>
        <w:t>25. The purchaser will market, following the operation, [10-20]% of the cereal volumes in the French market, across all types of cereals. Its market share will not exceed [10-20]% regardless of the type of cereal considered, as summarized in the following table:</w:t>
        <w:br/>
        <w:t>Invivo Target Cumulative market share</w:t>
        <w:br/>
        <w:t>All cereals [10-20]% [0-5]% [10-20]%</w:t>
        <w:br/>
        <w:t>Soft wheat [10-20]% [0-5]% [10-20]%</w:t>
        <w:br/>
        <w:t>Durum wheat [10-20]% [0-5]% [10-20]%</w:t>
        <w:br/>
        <w:t>Corn [10-20]% [0-5]% [10-20]%</w:t>
        <w:br/>
        <w:t>Barley [0-5]% [0-5]% [0-5]%</w:t>
        <w:br/>
        <w:t>Sources: Estimates from the parties, data from France Agrimer</w:t>
      </w:r>
    </w:p>
    <w:p>
      <w:r>
        <w:t>26. In addition to the low market share additions resulting from the operation, Invivo will continue to face numerous significant competitors (Terrena, Soufflet, etc.) in these markets.</w:t>
      </w:r>
    </w:p>
    <w:p>
      <w:r>
        <w:t>27. In the national market for port storage services for cereals, Invivo will have a cumulative port storage capacity of […] tons out of the 2.86 million tons represented by the existing main maritime port silos, which is [10-20]% of the French market ([5-10]% for Invivo and [5-10]% for the target).</w:t>
      </w:r>
    </w:p>
    <w:p>
      <w:r>
        <w:t>28. If an infranational market for port storage services for cereals is to be considered, in an area extending from the port of Les Sables-d’Olonne to that of Sète, Invivo holds [20-30]% of the storage capacities in the area, to which will be added those of the target ([5-10]%), resulting in a market share of [20-30]% after the operation. Each of the ports covered by the area has only one cereal storage operator, except for the port of Bordeaux-Bassens, which has two. At this port, Invivo faces competition from SPBL, which operates a silo of […] tons at the same port site. Therefore, Invivo's position after the operation will not allow it to limit access to the maritime route for the shipment of cereals from its competitors.</w:t>
      </w:r>
    </w:p>
    <w:p>
      <w:r>
        <w:t>29. The operation is also not likely to lead to vertical effects between a potential market for port storage services for cereals and the collection markets. Indeed, only 12.4% of the cereals collected in the regions of Aquitaine and Poitou-Charentes are marketed by sea. The majority of cereals intended for export, particularly to Spain, are transported by land. These regions also offer significant outlets in the milling or animal feed sectors, with the latter activity absorbing more than half of the cereal production from the hinterland.</w:t>
      </w:r>
    </w:p>
    <w:p>
      <w:r>
        <w:t>30. Finally, the management of port silos remains governed by public service agreements that guarantee, to a certain extent, access to third parties. In any case, the competitive situation is only slightly altered by the operation, as the target is already jointly controlled by Invivo before the operation.</w:t>
      </w:r>
    </w:p>
    <w:p>
      <w:r>
        <w:t>31. It follows from the above that the proposed operation is not likely to harm competition in the various markets considered.</w:t>
      </w:r>
    </w:p>
    <w:p>
      <w:r>
        <w:t>DECIDES</w:t>
      </w:r>
    </w:p>
    <w:p>
      <w:r>
        <w:t>Sole Article: The operation notified under number 10-0024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