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https://www.autoritedelaconcurrence.fr/fr/decision-de-controle-des-concentrations/relative-la-prise-de-controle-exclusif-dactifs-du-groupe-11</w:t>
      </w:r>
    </w:p>
    <w:p>
      <w:r>
        <w:t>Pages translated : 23</w:t>
      </w:r>
    </w:p>
    <w:p/>
    <w:p>
      <w:r>
        <w:rPr>
          <w:b/>
        </w:rPr>
        <w:t>[Pages 1–3]</w:t>
      </w:r>
    </w:p>
    <w:p>
      <w:r>
        <w:t>FRENCH REPUBLIC</w:t>
        <w:br/>
        <w:t>Decision No. 21-DCC-144 of August 12, 2021</w:t>
        <w:br/>
        <w:t>regarding the exclusive control of assets of the Maxi Toys group</w:t>
        <w:br/>
        <w:t>by the company Fijace</w:t>
        <w:br/>
        <w:t>The Competition Authority,</w:t>
        <w:br/>
        <w:t>Having regard to the notification file sent to the merger service on July 29, 2020, and declared complete on November 26, 2020, regarding the exclusive control of assets of the Maxi Toys group by the company Fijace formalized by a judgment of the Commercial Court of Hainaut dated August 11, 2020;</w:t>
        <w:br/>
        <w:t>Having regard to Book IV of the Commercial Code relating to the freedom of prices and competition, and in particular its Articles L. 430-1 to L. 430-7;</w:t>
        <w:br/>
        <w:t>Having regard to the commitments submitted on August 11, 2021, by the notifying party;</w:t>
        <w:br/>
        <w:t>Having regard to the additional elements transmitted by the notifying party during the investigation;</w:t>
        <w:br/>
        <w:t>Having regard to the other documents in the file;</w:t>
        <w:br/>
        <w:t>Adopts the following decision:</w:t>
      </w:r>
    </w:p>
    <w:p>
      <w:r>
        <w:t>I. The Companies Concerned and the Operation .................................................. 4</w:t>
        <w:br/>
        <w:t>A. THE COMPANIES CONCERNED ....................................................................................................................4</w:t>
        <w:br/>
        <w:t>1. FIJACE ........................................................................................................................................................ 4</w:t>
        <w:br/>
        <w:t>2. MAXI TOYS ................................................................................................................................................. 4</w:t>
        <w:br/>
        <w:t>B. THE OPERATION ..................................................................................................................................................4</w:t>
        <w:br/>
        <w:t>II. Definition of Relevant Markets ....................................................... 5</w:t>
        <w:br/>
        <w:t>A. THE MARKET FOR MANUFACTURING AND WHOLESALE DISTRIBUTION OF TOYS ....................5</w:t>
        <w:br/>
        <w:t>1. MARKET FOR PRODUCTS AND SERVICES .................................................................................................... 5</w:t>
        <w:br/>
        <w:t>2. GEOGRAPHICAL MARKET .......................................................................................................................... 6</w:t>
        <w:br/>
        <w:t>B. THE MARKETS FOR RETAIL DISTRIBUTION OF TOYS ...............................................................6</w:t>
        <w:br/>
        <w:t>1. MARKETS FOR PRODUCTS AND SERVICES .................................................................................................. 6</w:t>
        <w:br/>
        <w:t>Distinction by product family .................................................................................6</w:t>
        <w:br/>
        <w:t>Distinction by distribution channel ..............................................................................7</w:t>
        <w:br/>
        <w:t>Geographical markets ........................................................................................................7</w:t>
        <w:br/>
        <w:t>III. Competitive Analysis ............................................................................ 9</w:t>
        <w:br/>
        <w:t>A. UPSTREAM MARKET OF MANUFACTURING AND WHOLESALE DISTRIBUTION OF TOYS. .........9</w:t>
        <w:br/>
        <w:t>B. DOWNSTREAM MARKETS OF RETAIL DISTRIBUTION OF TOYS .......................................................... 10</w:t>
        <w:br/>
        <w:t>1. NATIONAL LEVEL COMPETITIVE ANALYSIS............................................................................. 11</w:t>
        <w:br/>
        <w:t>2. LOCAL LEVEL COMPETITIVE ANALYSIS ...................................................................................... 12</w:t>
        <w:br/>
        <w:t>Criteria for analyzing local areas...................................................................................12</w:t>
        <w:br/>
        <w:t>Application of analysis criteria .....................................................................................14</w:t>
        <w:br/>
        <w:t>Areas where the cumulative market share of the parties is less than 25% .............................14</w:t>
        <w:br/>
        <w:t>Areas where the cumulative market share of the parties is greater than 25% and</w:t>
        <w:br/>
        <w:t>less than 50%, but where any risk of harm to competition can be dismissed .........16</w:t>
        <w:br/>
        <w:t>Areas requiring in-depth analysis ....................................................................................17</w:t>
        <w:br/>
        <w:t>Areas of Exincourt (25), Audincourt (25), Héricourt (70), and Andelnans (90)..........17</w:t>
        <w:br/>
        <w:t>Area of Halluin (59) .............................................................................................................17</w:t>
        <w:br/>
        <w:t>Area of Thyez (74) ................................................................................................................18</w:t>
        <w:br/>
        <w:t>Areas of Cosnes and Romain (54) and Mont Saint Martin (54) .........................................18</w:t>
        <w:br/>
        <w:t>Areas of L’Isle-D’Abeau (38), Tignieu Jameyzieu (38), and Arandon Passins (38) ....19</w:t>
        <w:br/>
        <w:t>Areas of Saint Maximin la Sainte Baume (83) and Brignoles (83) ................................20</w:t>
        <w:br/>
        <w:t>IV. The Commitments ...................................................................................... 20</w:t>
        <w:br/>
        <w:t>A. THE PROPOSED COMMITMENTS ..................................................................................................................... 21</w:t>
        <w:br/>
        <w:t>B. ASSESSMENT OF THE PROPOSED COMMITMENTS ...................................................................................... 21</w:t>
        <w:br/>
        <w:t>1. ON THE OBJECTIVE OF THE COMMITMENTS ................................................................................................ 21</w:t>
        <w:br/>
        <w:t>2. ON THE ADEQUACY OF THE PROPOSED MEASURES ...................................................................................... 22</w:t>
        <w:br/>
        <w:t>DECIDES ................................................................................................................................................23</w:t>
        <w:br/>
        <w:t>2</w:t>
      </w:r>
    </w:p>
    <w:p>
      <w:r>
        <w:t>Summary</w:t>
        <w:br/>
        <w:t>By this decision, the Authority examined the exclusive control by the company Fijace, via its subsidiary New MT, of 95 specialized toy retail outlets under the Maxi Toys brand located in France. The company Fijace also co-controls the competing brand King Jouet, which comprises more than 250 stores, primarily in France.</w:t>
        <w:br/>
        <w:t>Given the activities of Fijace and the target assets, the main focus of the Authority's examination was on the effects of the operation on the upstream markets of manufacturing and wholesale distribution of toys, of at least national dimension, and on the downstream markets of retail distribution of toys, of national and local dimensions. The local analysis was conducted both on areas centered around the target stores and on areas centered around the acquirer's stores.</w:t>
        <w:br/>
        <w:t>In the upstream market, any risk of harm to competition through horizontal effects could be dismissed, on the one hand, due to the market share of the parties and, on the other hand, due to the presence of numerous competitors with significant weight.</w:t>
        <w:br/>
        <w:t>In the downstream market, at the national level, the market share of the parties will remain below 25%. Furthermore, the presence of national specialized toy retail chains, as well as online players (so-called "pure players") and national large-scale food retailers with increasing weight in the market, allows for the conclusion that the operation does not present a risk of harm to competition.</w:t>
        <w:br/>
        <w:t>Regarding local areas, the Authority, in accordance with its decision-making practice, integrated into its analysis the competition exerted by online sales from competing brands and "pure players." To take into account market developments since its previous decision in the sector1, the Authority considered that any risk of harm to competition could be dismissed as long as the parties faced competition from at least two national-scale specialized retail chains (GSS) or from at least one national-scale GSS and one GSA or a culture-leisure brand with a sales area dedicated to toys exceeding 200 m².</w:t>
        <w:br/>
        <w:t>The operation leads to overlaps in 37 catchment areas centered on Maxi Toys stores and 44 catchment areas centered on King Jouet stores. In 21 catchment areas centered on Maxi Toys stores and 23 catchment areas centered on King Jouet stores, the cumulative market share of the parties is below 25%, thus any risk of harm to competition could be dismissed.</w:t>
        <w:br/>
        <w:t>In 10 catchment areas centered on Maxi Toys stores and 13 catchment areas centered on King Jouet stores, the cumulative market share of the parties is above 25%, but the presence of at least two competing GSS or a competing GSS and a GSA or a culture and leisure brand with sufficient sales area is enough to dismiss any risk of harm to competition.</w:t>
        <w:br/>
        <w:t>In the 6 areas centered on Maxi Toys stores and the remaining 8 areas centered on King Jouet stores, an in-depth analysis was conducted. Any risk could be dismissed in 8 areas, given the presence of several competing brands of GSA or leisure and culture stores with sufficient sales area dedicated to toys, which constituted a sufficient alternative to the parties.</w:t>
        <w:br/>
        <w:t>On the other hand, in the areas of Cosnes-et-Romain and Mont-Saint-Martin; Tignieu-Jameyzieu and Arandon-Passins; and finally in the areas of Saint-Maximin-la-Sainte-Baume and Brignoles, the in-depth analysis highlighted risks of harm to competition around the Maxi Toys and King Jouet stores due to the operation.</w:t>
        <w:br/>
        <w:t>For each of these areas, Fijace and New MT have undertaken structural commitments to divest stores aimed at eliminating the risk of harm to competition identified by the Authority. The Authority therefore authorized the operation, subject to the commitments annexed to this decision.</w:t>
        <w:br/>
        <w:t>1 Decision No. 19-DCC-65 of April 17, 2019, regarding the joint control of the company Luderix International by the company Jellej Jouets and the indivision resulting from the succession of Mr. Stéphane Mulliez.</w:t>
      </w:r>
    </w:p>
    <w:p>
      <w:r>
        <w:rPr>
          <w:b/>
        </w:rPr>
        <w:t>[Pages 4–6]</w:t>
      </w:r>
    </w:p>
    <w:p>
      <w:r>
        <w:t xml:space="preserve">I. The Companies Concerned and the Operation  </w:t>
        <w:br/>
        <w:t xml:space="preserve">A. THE COMPANIES CONCERNED  </w:t>
        <w:br/>
        <w:t xml:space="preserve">1. FIJACE  </w:t>
        <w:br/>
        <w:t xml:space="preserve">1. The company Fijace (hereinafter, "Fijace," "the acquirer," or "the notifying party") is the holding company of the Gueydon family, founder of the King Jouet brand. It holds exclusive control of the company New MT, which is a company created for the operation.  </w:t>
        <w:br/>
        <w:t xml:space="preserve">2. The company Fijace also holds, alongside the company Prénatal Retail Group, 49% of the capital of the company Distritoys, the leading company of the King Jouet group. In addition to this minority shareholding, since 2012, Fijace has been, pursuant to the current shareholder agreement, the president of Distritoys. In this capacity, Fijace must notably propose the annual budgets and business plans for approval by the board of directors of Distritoys, which are, in practice, systematically adopted without contestation. Furthermore, a management agreement was concluded on January 19, 2016, between Fijace and Distritoys, under which the King Jouet group is "managed, directed, and administered in accordance with the strategic orientations defined and proposed by the company Fijace, in accordance with the terms of the shareholders' agreement signed on June 29, 2012, between the company Fijace and the Italian company Holding Dei Giochi2 [...]". This agreement specifies that Fijace is entrusted with "a key role in defining and executing the strategy of the policy of the company Distritoys and its subsidiaries." Finally, by an amendment dated July 20, 2017, Fijace was granted a right to compensation if its mandate as president was not renewed.  </w:t>
        <w:br/>
        <w:t xml:space="preserve">3. It follows from these elements that, given the role played by Fijace in determining the strategic decisions of the company Distritoys, Fijace enjoys de facto joint control over this entity and thus over the King Jouet group. The latter is active in the retail distribution of toys through a network of 248 points of sale, mostly branches located primarily in France, and a website (www.king-jouet.com).  </w:t>
        <w:br/>
        <w:t xml:space="preserve">2. MAXI TOYS  </w:t>
        <w:br/>
        <w:t xml:space="preserve">4. The target assets include the company Logitoys, which provides support activities, purchasing centralization, and logistics platform, and 117 business assets, of which 95 are operated under the Maxi Toys brand in France (hereinafter, "Maxi Toys" or "the target"). They belonged, prior to the operation, to companies of the Maxi Toys group (notably, Logitoys S.A., Maxi Toys France S.A). The target assets are primarily active in the retail distribution of toys in France3.  </w:t>
        <w:br/>
        <w:t xml:space="preserve">B. THE OPERATION  </w:t>
        <w:br/>
        <w:t xml:space="preserve">5. The operation consists of the acquisition by Fijace, through the company New MT, of exclusive control over the target.  </w:t>
        <w:br/>
        <w:t xml:space="preserve">2 The company Giochi Preziosi and the company Artsana are the shareholders of the joint venture Prénatal Retail Group, which holds 51% of the capital of Distritoys. In 2017, Artsana acquired exclusive control of Prénatal Retail Group.  </w:t>
        <w:br/>
        <w:t>3 The operation also concerns 22 business assets located outside France, held prior to the operation by Maxi Toys Belgium S.A.</w:t>
      </w:r>
    </w:p>
    <w:p>
      <w:r>
        <w:t xml:space="preserve">6. Insofar as it results in the exclusive control of the target assets by the company New MT controlled by the company Fijace, the notified operation constitutes a concentration operation within the meaning of Article L. 430-1 of the Commercial Code.  </w:t>
        <w:br/>
        <w:t xml:space="preserve">7. The companies concerned together achieve a total worldwide turnover excluding taxes of more than 75 million euros (Fijace: [≥ 75 million] euros for the fiscal year ending December 31, 2019; target assets: [≥ 75 million] euros for the fiscal year ending January 31, 2019). Each of these companies has achieved, in France, a turnover exceeding 15 million euros in retail trade (Fijace: [≥ 15 million] euros for the fiscal year ending December 31, 2019; target assets: [≥ 15 million] euros for the fiscal year ending January 31, 2019). Given these turnover figures, the operation does not fall under the jurisdiction of the European Union. However, the control thresholds related to retail trade mentioned in II of Article L. 430-2 of the Commercial Code are exceeded. The present operation is therefore subject to the provisions of Articles L. 430-3 and following of the Commercial Code relating to economic concentration.  </w:t>
        <w:br/>
        <w:t xml:space="preserve">II. Delimitation of Relevant Markets  </w:t>
        <w:br/>
        <w:t xml:space="preserve">8. The company Fijace and the target assets are simultaneously active in the upstream market of manufacturing and wholesale distribution of toys (A) and in the downstream markets of retail distribution of toys (B).  </w:t>
        <w:br/>
        <w:t xml:space="preserve">9. The parties are also active in various markets for the retail sale of products associated with children's toys such as books, small luggage, school supplies, or small stationery. However, given the low market share of the new entity (less than 5% in each of the relevant markets mentioned above, regardless of the segmentation adopted), any risk of harm to competition through horizontal effects can be dismissed across all these markets, which will not be subject to detailed analysis in this decision.  </w:t>
        <w:br/>
        <w:t xml:space="preserve">A. THE MARKET FOR MANUFACTURING AND WHOLESALE DISTRIBUTION OF TOYS  </w:t>
        <w:br/>
        <w:t xml:space="preserve">1. MARKET FOR PRODUCTS AND SERVICES  </w:t>
        <w:br/>
        <w:t xml:space="preserve">10. The upstream market for manufacturing and wholesale distribution of toys has been distinguished from that of video games4. Furthermore, French decision-making practice, without resolving the issue, has considered segmenting this market according to the major categories of toys recognized by the French Federation of Toy and Childcare Industries5. It has also been considered to segment the market more finely based on sub-categories of toys.  </w:t>
        <w:br/>
        <w:t xml:space="preserve">4 Letter from the Minister of Economy dated July 30, 2003, to the president of the company Smoby regarding a concentration in the children's toy sector; letter from the Minister of Economy dated July 20, 2005, to the president of the company Smoby regarding a concentration in the toy sector; decisions of the Competition Authority No. 11-DCC-165 of November 24, 2011, regarding the exclusive control of the company Distritoys by the company Giochi Preziosi; No. 19-DCC-65 of April 17, 2019, regarding the joint control of the company Luderix International by the company Jellej Jouets and the indivision resulting from the succession of Mr. Stéphane Mulliez; Decision No. 19-DCC-132 of July 16, 2019, regarding the exclusive control of the company Nature &amp; Découvertes by the Fnac Darty group.  </w:t>
        <w:br/>
        <w:t xml:space="preserve">5 Letters from the Minister of Economy dated July 30, 2003, and July 20, 2005, to the president of the company Smoby mentioned above; the French Federation of Toy and Childcare Industries currently recognizes the following eleven categories of toys: [1] early childhood, [2] games and puzzles, [3] outdoor and sports toys, [4] construction games, [5] dolls, [6] artistic activities, [7] vehicles, [8] action games and accessories, [9] plush toys, [10] electronic games, [11] other toys, retained in the decisions of the Authority, notably decision No. 19-DCC-65 mentioned above.  </w:t>
        <w:br/>
        <w:t xml:space="preserve">6 Letter from the Minister of Economy dated July 30, 2003, to the president of the company Smoby mentioned above.  </w:t>
        <w:br/>
        <w:t xml:space="preserve">7 Letters from the Minister of Economy dated July 30, 2003, and July 20, 2005, to the president of the company Smoby mentioned above and decisions of the Competition Authority No. 11-DCC-165; No. 19-DCC-65 and No. 19-DCC-137 mentioned above.  </w:t>
        <w:br/>
        <w:t xml:space="preserve">8 Decision of the European Commission COMP/M.5721 – Otto/Primondo Assets of February 16, 2010; decisions of the Competition Authority No. 10-DCC-42 of May 25, 2010, regarding the acquisition by the company 3 Suisses International SA of certain assets of the company La Source; No. 16-DCC-75 of May 23, 2016, regarding the acquisition of the company Becquet SAS by the company Domoti SAS; No. 17-DCC-39 of April 4, 2017, regarding the acquisition of exclusive control of the companies Livelle and 3 Suisses Belgium by Domoti SAS; No. 18-DCC-01 of January 10, 2018, regarding the acquisition of exclusive control of the company La Redoute by the company Motier (Galeries Lafayette group).  </w:t>
        <w:br/>
        <w:t>6</w:t>
      </w:r>
    </w:p>
    <w:p>
      <w:r>
        <w:rPr>
          <w:b/>
        </w:rPr>
        <w:t>[Pages 7–9]</w:t>
      </w:r>
    </w:p>
    <w:p>
      <w:r>
        <w:t>17. The category of toys has been distinguished from fifteen other product categories9. It must also be distinguished from "entertainment-multimedia" products, insofar as the decision-making practice of the Competition Authority has considered the existence of a distinct market for game consoles, console accessories, games for consoles, and computers10.</w:t>
      </w:r>
    </w:p>
    <w:p>
      <w:r>
        <w:t>The distinction by distribution channel</w:t>
      </w:r>
    </w:p>
    <w:p>
      <w:r>
        <w:t>18. The Authority considers that the market for the retail distribution of toys is composed of large-scale specialized retailers (GSS) and large-scale retailers (GSA) distributing toys, as well as specialized culture-leisure stores (such as Fnac, Cultura, and Furet du Nord). Furthermore, in its decision n° 19-DCC-65 mentioned above, the Authority considered that only stores with a sales area of more than 200 m² should be included in the analysis since they alone are capable of exerting real competitive pressure on Toys’R’Us and Picwic stores. Given the nature of the stores operated by the parties in this case, such an approach will also be adopted in the present decision.</w:t>
      </w:r>
    </w:p>
    <w:p>
      <w:r>
        <w:t>19. Finally, in its decision n° 19-DCC-65 mentioned above, the Authority noted that the substitutability of the distribution channels for toys now appeared sufficient to consider that online and in-store toy sales belong to the same market of services. In accordance with the decision-making practice of the Authority, the analysis will therefore be conducted on the market for the retail distribution of toys including in-store sales (GSS, GSA distributing toys, and specialized culture-leisure stores) and online sales.</w:t>
      </w:r>
    </w:p>
    <w:p>
      <w:r>
        <w:t>Geographical markets</w:t>
      </w:r>
    </w:p>
    <w:p>
      <w:r>
        <w:t>20. In the sector of retail trade in physical points of sale, in accordance with decision-making practice, competition is exercised from the consumer's perspective primarily at the local level in markets whose size varies depending on the type of products concerned and the attractiveness of the stores.</w:t>
      </w:r>
    </w:p>
    <w:p>
      <w:r>
        <w:t>21. Regarding the distribution of toys, given the significant variations in population density in metropolitan France, the Authority considers that the size of the catchment areas may differ depending on the location of the store in question.</w:t>
      </w:r>
    </w:p>
    <w:p>
      <w:r>
        <w:t>22. Thus, in decisions n° 19-DCC-65 and 19-DCC-132 mentioned above, the Competition Authority retained specific catchment area sizes based on the location of the stores (Paris intra-muros, the rest of the metropolitan territory): 15 minutes by foot or by car for Paris intra-muros, 15 or 25 minutes by car for the rest of the metropolitan territory (adopting the most conservative approach)11.</w:t>
      </w:r>
    </w:p>
    <w:p>
      <w:r>
        <w:t>23. In this case, the areas have been defined according to the same methodology. However, for areas located outside of Paris intra-muros and outside the major provincial cities, the analysis was conducted in areas 25 minutes by car. This corresponds to the location of the majority of the parties' stores. In major provincial cities12, the analysis was conducted in areas 15 minutes around the central point of sale. Furthermore, when circumstances warranted, the analysis of isochrone areas was supplemented by an analysis of their actual footprints to determine whether the relevant catchment areas were the 15 or 25-minute areas.</w:t>
      </w:r>
    </w:p>
    <w:p>
      <w:r>
        <w:t>24. Moreover, given the integration of online sales within the market, the Authority considers that the analysis must also be conducted at the national level.</w:t>
      </w:r>
    </w:p>
    <w:p>
      <w:r>
        <w:t>25. In this case, the analysis will be conducted (i) at the national level and (ii) at the local level, in accordance with the catchment areas defined above.</w:t>
      </w:r>
    </w:p>
    <w:p>
      <w:r>
        <w:t>12 Bordeaux, Lille, Lyon, Marseille, Montpellier, Nantes, Nice, Rennes, Strasbourg, and Toulouse.</w:t>
      </w:r>
    </w:p>
    <w:p>
      <w:r>
        <w:t>III. Competitive Analysis</w:t>
      </w:r>
    </w:p>
    <w:p>
      <w:r>
        <w:t>26. Given the simultaneous presence of Fijace, via the King Jouet brand, and Maxi Toys in the upstream market of manufacturing and wholesale distribution of toys as buyers, and in the downstream markets of retail distribution of toys as suppliers, the competitive analysis will focus on the effects of the operation on these different markets.</w:t>
      </w:r>
    </w:p>
    <w:p>
      <w:r>
        <w:t>A. UPSTREAM MARKET OF MANUFACTURING AND WHOLESALE DISTRIBUTION OF TOYS.</w:t>
      </w:r>
    </w:p>
    <w:p>
      <w:r>
        <w:t>27. In this market, the market shares of the parties have been estimated based on a market study related to the toy sector conducted by the company NPD and provided by the notifying party in support of its notification13 (hereinafter "NPD Study 2019").</w:t>
      </w:r>
    </w:p>
    <w:p>
      <w:r>
        <w:t>28. In the national market of manufacturing and wholesale distribution of toys, the cumulative purchase share of the parties will remain below 25%, estimated at [20-30]%. Broken down among the 11 categories of toys established by the French Federation of Toy and Nursery Industries, the cumulative market shares remain below 25%:</w:t>
      </w:r>
    </w:p>
    <w:p>
      <w:r>
        <w:t>King Group Maxi Group King Jouet + Maxi Toys</w:t>
      </w:r>
    </w:p>
    <w:p>
      <w:r>
        <w:t>Total Reported Reported Reported</w:t>
      </w:r>
    </w:p>
    <w:p>
      <w:r>
        <w:t>Market Share Market Share Market Share Market Share (in millions (in millions (in millions (in millions of euros) of euros) of euros) of euros)</w:t>
      </w:r>
    </w:p>
    <w:p>
      <w:r>
        <w:t>First [400- [Confidential [10-20] [Confidential [5-10] [Confidential [10-20] Age 500] l] % l] % l] %</w:t>
      </w:r>
    </w:p>
    <w:p>
      <w:r>
        <w:t>Games and [400- [Confidential [Confidential [Confidential [10-20] [5-10] % [0-5] % Puzzles 500] l] l] l] %</w:t>
      </w:r>
    </w:p>
    <w:p>
      <w:r>
        <w:t>Outdoor and [200- [Confidential [10-20] [Confidential [5-10] [Confidential [20-30] Toys 300] l] % l] % l] %</w:t>
      </w:r>
    </w:p>
    <w:p>
      <w:r>
        <w:t>Sports [200- [Confidential [10-20] [Confidential [5-10] [Confidential [10-20] Construction 300] l] % l] % l] %</w:t>
      </w:r>
    </w:p>
    <w:p>
      <w:r>
        <w:t>Dolls [300- [Confidential [10-20] [Confidential [5-10] [Confidential [10-20] 400] l] % l] % l] %</w:t>
      </w:r>
    </w:p>
    <w:p>
      <w:r>
        <w:t>Artistic [100- [Confidential [Confidential [5-10] [Confidential [10-20] [5-10] % Activities 200] l] l] % l] %</w:t>
      </w:r>
    </w:p>
    <w:p>
      <w:r>
        <w:t>Vehicles [100- [Confidential [10-20] [Confidential [5-10] [Confidential [20-30] 200] l] % l] % l] %</w:t>
      </w:r>
    </w:p>
    <w:p>
      <w:r>
        <w:t>Action Games [100- [Confidential [Confidential [5-10] [Confidential [10-20] [5-10] % and Accessories 200] l] l] % l] %</w:t>
      </w:r>
    </w:p>
    <w:p>
      <w:r>
        <w:t>[Confidential [10-20] [Confidential [5-10] [Confidential [10-20] Plush Toys [80-90] l] % l] % l] %</w:t>
      </w:r>
    </w:p>
    <w:p>
      <w:r>
        <w:t>13 NPD Toy Study 2019 – conducted on March 27, 2020, at the request of King Jouet.</w:t>
      </w:r>
    </w:p>
    <w:p>
      <w:r>
        <w:rPr>
          <w:b/>
        </w:rPr>
        <w:t>[Pages 10–12]</w:t>
      </w:r>
    </w:p>
    <w:p>
      <w:r>
        <w:t>Jeux [Confidential] [Confidential] [5-10] [Confidential] [10-20]</w:t>
        <w:br/>
        <w:t>[50-60] [5-10] %</w:t>
        <w:br/>
        <w:t>électroniques [Confidential] [Confidential] % [Confidential] %</w:t>
        <w:br/>
        <w:t>Autres [200- [Confidential] [10-20] [Confidential] [5-10] [Confidential] [10-20]</w:t>
        <w:br/>
        <w:t>jouets 300] [Confidential] % [Confidential] % [Confidential] %</w:t>
        <w:br/>
        <w:t>29. In the segment of the national market for the manufacturing and wholesale distribution of toys related to GSS, the market share of the parties in purchasing is between [20-30]% and [30-40]%.</w:t>
        <w:br/>
        <w:t>30. However, following the operation, the suppliers of the new entity will continue to supply a significant number of competing GSS14, such as PicwicToys ([20-30]%), La Grande Récré ([10-20]%) or JouéClub ([10-20]%).</w:t>
        <w:br/>
        <w:t>31. Furthermore, the main suppliers also supply GSA, culture-leisure stores, and "pure players" in online sales (Amazon, Cdiscount...) which will therefore exert competitive pressure on the new entity following the operation.</w:t>
        <w:br/>
        <w:t>32. Consequently, the operation is not likely to harm competition through horizontal effects in the market for the manufacturing and wholesale distribution of toys.</w:t>
      </w:r>
    </w:p>
    <w:p>
      <w:r>
        <w:t>B. DOWNSTREAM MARKETS OF RETAIL DISTRIBUTION OF TOYS</w:t>
        <w:br/>
        <w:t>33. Prior to the operation, the company Fijace is present in this market through its controlling stake in the King Jouet group, which operates more than 250 points of sale mainly located in France and a website (www.king-jouet.com).</w:t>
        <w:br/>
        <w:t>34. The target assets include 95 business establishments located in France operated under the Maxi Toys brand15.</w:t>
        <w:br/>
        <w:t>35. It is therefore necessary to analyze the horizontal effects resulting from the acquisition by Fijace of these 95 stores, at the national (a) and local (b) levels.</w:t>
        <w:br/>
        <w:t>14 Market share estimates only concern the national market for the manufacturing and wholesale distribution of toys to GSS.</w:t>
        <w:br/>
        <w:t>15 The 22 target business establishments located in Belgium are not covered by this decision.</w:t>
      </w:r>
    </w:p>
    <w:p>
      <w:r>
        <w:t>1. NATIONAL COMPETITIVE ANALYSIS</w:t>
        <w:br/>
        <w:t>36. The notifying parties estimated their market shares in value, as well as those of their competitors, based on data from the aforementioned NPD study.</w:t>
        <w:br/>
        <w:t>37. The market shares of the new entity, as well as those of its main competitors for the year 2019, in the national retail market for toys, are presented in the table below16.</w:t>
      </w:r>
    </w:p>
    <w:p>
      <w:r>
        <w:t>Brand Revenue Market Share</w:t>
        <w:br/>
        <w:t>(in millions of euros) in value at the national level</w:t>
        <w:br/>
        <w:t>Parties</w:t>
        <w:br/>
        <w:t>King Jouet [Confidential] [5-10]%</w:t>
        <w:br/>
        <w:t>Maxi Toys [Confidential] [0-5]%</w:t>
        <w:br/>
        <w:t>King Jouet + Maxi Toys [Confidential] [10-20]%</w:t>
        <w:br/>
        <w:t>Competitors</w:t>
        <w:br/>
        <w:t>Amazon [Confidential] [10-20]%</w:t>
        <w:br/>
        <w:t>[Confidential] [10-20]%</w:t>
        <w:br/>
        <w:t>E. Leclerc [Confidential] [5-10]%</w:t>
        <w:br/>
        <w:t>PicWic / PicWicToys [Confidential] [5-10]%</w:t>
        <w:br/>
        <w:t>Auchan [Confidential] [5-10]%</w:t>
        <w:br/>
        <w:t>Carrefour [Confidential] [5-10]%</w:t>
        <w:br/>
        <w:t>JouéClub [Confidential] [5-10]%</w:t>
        <w:br/>
        <w:t>[Confidential] [5-10]%</w:t>
        <w:br/>
        <w:t>La Grande Récré [Confidential] [0-5]%</w:t>
        <w:br/>
        <w:t>Cdiscount [Confidential] [0-5]%</w:t>
        <w:br/>
        <w:t>FNAC [Confidential] [0-5]%</w:t>
        <w:br/>
        <w:t>Cultura [Confidential] [0-5]%</w:t>
        <w:br/>
        <w:t>Géant [Confidential] [0-5]%</w:t>
        <w:br/>
        <w:t>Cora [Confidential] [0-5]%</w:t>
        <w:br/>
        <w:t>Others [Confidential] [20-30]%</w:t>
        <w:br/>
        <w:t>Total [Confidential] 100%</w:t>
      </w:r>
    </w:p>
    <w:p>
      <w:r>
        <w:t>38. The cumulative market share of the parties will amount to [10-20]% in value. The new entity will be competing with several significant operators, some of whom have market shares comparable to its own, notably Amazon ([10-20]%) and Leclerc ([10-20]%).</w:t>
        <w:br/>
        <w:t>39. Consequently, the operation is not likely to harm competition through horizontal effects in the national toy sales market.</w:t>
      </w:r>
    </w:p>
    <w:p>
      <w:r>
        <w:t>16 The public data regarding the revenue of competitors used to create this table are, overall, confirmed by the information provided by industry operators during the market test conducted during the investigation.</w:t>
      </w:r>
    </w:p>
    <w:p>
      <w:r>
        <w:t>2. LOCAL COMPETITIVE ANALYSIS</w:t>
        <w:br/>
        <w:t>Criteria for analyzing local areas</w:t>
        <w:br/>
        <w:t>40. In order to assess whether a concentration operation is likely to harm competition in a market, the guidelines of the Competition Authority indicate that two criteria may be examined: (i) the market shares of the new entity and (ii) the degree of market concentration17. These two criteria are assessed on a case-by-case basis by the Competition Authority depending on the characteristics and competitive structure of the analyzed markets.</w:t>
        <w:br/>
        <w:t>41. In this case, given the organization of the acquirer and its role in managing the King Jouet brand, a local analysis was conducted both on the areas centered on the 95 target stores under the Maxi Toys brand and on the areas centered on the 232 stores under the King Jouet brand located in France.</w:t>
      </w:r>
    </w:p>
    <w:p>
      <w:r>
        <w:t>The method for estimating market shares</w:t>
        <w:br/>
        <w:t>42. The integration of online sales into the local retail market requires an appropriate methodology for estimating market shares in this specific case. In decision no. 19-DCC-65 mentioned above, the Competition Authority included in a retail market for toys the online sales made by traditional distributors operating an internet distribution site and those of players specialized in online sales. Such an approach has also been adopted in this case. To this end, the Authority first estimated the market shares in value of the operators present locally, and then integrated the online sales expressed in value at the local level.</w:t>
      </w:r>
    </w:p>
    <w:p>
      <w:r>
        <w:t> Estimation of market shares in value</w:t>
        <w:br/>
        <w:t>43. The integration of online sales into the local retail market requires an appropriate methodology for estimating market shares in this specific case. In decision no. 19-DCC-65 mentioned above, the Competition Authority included in a retail market for toy stores the online sales made by traditional distributors operating an internet distribution site and those of players specialized in online sales. Such an approach has also been adopted in this case.</w:t>
        <w:br/>
        <w:t>44. To this end, the revenue generated by the notifying parties' stores in the relevant catchment area, as communicated by them, was first retained.</w:t>
        <w:br/>
        <w:t>45. Then, the in-store revenues of competing operators were determined by multiplying the sales area of the stores by an average revenue per square meter estimated by the Authority, using data obtained during the market test and public data. For this calculation, the sales areas of competing operators were estimated by the notifying party based on public data. Regarding GSA and culture-leisure stores, only the sales area dedicated to toys was retained. In accordance with its decision-making practice and considering the responses to the market test that confirmed this approach, the Competition Authority retained a surface equivalent to 2% of the total sales area of the GSA.</w:t>
      </w:r>
    </w:p>
    <w:p>
      <w:r>
        <w:t>17 Guidelines of the Competition Authority regarding the control of concentrations, paragraph 565.</w:t>
      </w:r>
    </w:p>
    <w:p>
      <w:r>
        <w:rPr>
          <w:b/>
        </w:rPr>
        <w:t>[Pages 13–15]</w:t>
      </w:r>
    </w:p>
    <w:p>
      <w:r>
        <w:t>46. Regarding culture-leisure brands, the data retained were estimated from information obtained from the market test and public data. To better integrate the specificities of the area into the competitive analysis, the sales area of some of these GSA and culture-leisure stores was, however, replaced in certain areas by the actual data of the area dedicated to toys, weighted by revenue to account for the seasonality of the activity (the areas dedicated to toys vary according to the time of year, just as the revenue generated from these areas does). Such data were obtained through local market tests.</w:t>
      </w:r>
    </w:p>
    <w:p>
      <w:r>
        <w:t>47. Finally, the in-store revenue was supplemented by online revenue. To do this, the online sales revenue for each area was allocated to each competitor, in proportion to their market shares in online sales at the national level, including for players specialized in online sales. This calculation method is based on the assumption, confirmed by the notifying party, that the competitive pressure exerted by online sales is homogeneous across all relevant local catchment areas.</w:t>
      </w:r>
    </w:p>
    <w:p>
      <w:r>
        <w:t>48. Once the revenues of each brand present in the area were determined, the market shares, both in-store and online, of the parties could be calculated, it being recalled that, as specified above, only competing stores with a sales area dedicated to toys of more than 200 m² are considered for this calculation.</w:t>
      </w:r>
    </w:p>
    <w:p>
      <w:r>
        <w:t>The filtering method for catchment areas</w:t>
      </w:r>
    </w:p>
    <w:p>
      <w:r>
        <w:t>49. The aforementioned guidelines specify that "the existence of large market shares is an important element in assessing a company's market power. High post-operation market shares, on the order of 50% or more, may suggest the existence of significant market power." The Authority thus considers that a market share exceeding 50% is generally likely to confer market power and that a more in-depth examination of the competitive structure of the relevant market must be conducted, in order to determine, in particular, whether there are credible and sufficient alternatives to the new entity. The guidelines also state that "When the market share of the new entity is below 25%, it is presumed that the operation does not harm competition through unilateral effects."</w:t>
      </w:r>
    </w:p>
    <w:p>
      <w:r>
        <w:t>50. In accordance with these principles, and as it did in the aforementioned Jellej/Ludérix decision, the Authority dismissed any risk of harm to competition in the case at hand when the market share of the new entity is below 25%, without the need to conduct a more detailed competitive analysis, as no particular circumstances made it necessary.</w:t>
      </w:r>
    </w:p>
    <w:p>
      <w:r>
        <w:t>51. When the market share of the new entity is between 25% and 50%, the Authority conducted an analysis of the local competitive structure. In order to take into account the weight of online sales sites (Amazon, Cdiscount) and GSA in the retail sale of toys, the Authority thus considered that any risk of harm to competition could be dismissed as long as the parties faced competition from (i) at least two national-scale specialized retail chains (GSS) or (ii) at least one national-scale GSS and one GSA or a culture-leisure brand with a sales area dedicated to toys exceeding 200 m². Indeed, while GSAs and culture-leisure brands with a sales area greater than 200 m² exert competitive pressure on GSS, it remains that the range they offer is less extensive than that of specialized brands. Consequently, the absence of a competing GSS of the parties in an area must be subject to specific analysis.</w:t>
      </w:r>
    </w:p>
    <w:p>
      <w:r>
        <w:t>52. Finally, for the areas that did not meet any of the conditions listed above, or for which the cumulative market share of the parties exceeds 50%, in-depth analyses were conducted.</w:t>
      </w:r>
    </w:p>
    <w:p>
      <w:r>
        <w:t>53. The data retained for conducting the analysis were those provided by the parties and those collected during market tests with competing operators.</w:t>
      </w:r>
    </w:p>
    <w:p>
      <w:r>
        <w:t>Application of the analysis criteria</w:t>
      </w:r>
    </w:p>
    <w:p>
      <w:r>
        <w:t>54. The operation will only result in overlaps of activities in 37 catchment areas centered on Maxi Toys stores and 44 catchment areas centered on King Jouet stores, which will be analyzed successively below. All of these areas are located outside major cities; the analysis will therefore be conducted based on isochrone areas of 25 minutes.</w:t>
      </w:r>
    </w:p>
    <w:p>
      <w:r>
        <w:t>Catchment areas where the cumulative market share of the parties is below 25%</w:t>
      </w:r>
    </w:p>
    <w:p>
      <w:r>
        <w:t>55. In 21 catchment areas centered on Maxi Toys stores and 23 catchment areas centered on King Jouet stores, the cumulative market share of the parties is below 25% (considering isochrone catchment areas of 25 minutes of driving time):</w:t>
      </w:r>
    </w:p>
    <w:p>
      <w:r>
        <w:t>Cumulative market share</w:t>
        <w:br/>
        <w:t>Area (targeting Maxi Toys)</w:t>
        <w:br/>
        <w:t>of the parties</w:t>
        <w:br/>
        <w:t>44 - BASSE GOULAINE [5-10] %</w:t>
        <w:br/>
        <w:t>76 - ROUEN [5-10] %</w:t>
        <w:br/>
        <w:t>51 - CORMONTREUIL [5-10] %</w:t>
        <w:br/>
        <w:t>51 - SAINT BRICE COURCELLES [5-10] %</w:t>
        <w:br/>
        <w:t>63 - LEMPDES [10-20] %</w:t>
        <w:br/>
        <w:t>94 - FRESNES [10-20] %</w:t>
        <w:br/>
        <w:t>33 - PESSAC [10-20] %</w:t>
        <w:br/>
        <w:t>57 - TERVILLE [10-20] %</w:t>
        <w:br/>
        <w:t>77 - CLAYE SOUILLY [10-20] %</w:t>
        <w:br/>
        <w:t>91 - MONTGERON [10-20] %</w:t>
        <w:br/>
        <w:t>01 - BOURG EN BRESSE [10-20] %</w:t>
        <w:br/>
        <w:t>79 - CHAURAY [10-20] %</w:t>
        <w:br/>
        <w:t>31 - BLAGNAC [10-20] %</w:t>
        <w:br/>
        <w:t>56 - LANESTER [10-20] %</w:t>
        <w:br/>
        <w:t>28 - VERNOUILLET [20-30] %</w:t>
        <w:br/>
        <w:t>01 - BEYNOST [20-30] %</w:t>
        <w:br/>
        <w:t>25 - ECOLE VALENTIN [20-30] %</w:t>
        <w:br/>
        <w:t>59 - NEUVILLE EN FERRAIN [20-30] %</w:t>
        <w:br/>
        <w:t>22 - PLERIN [20-30] %</w:t>
        <w:br/>
        <w:t>35 - PACE [20-30] %</w:t>
        <w:br/>
        <w:t>38 - CHASSE SUR RHONE [20-30] %</w:t>
      </w:r>
    </w:p>
    <w:p>
      <w:r>
        <w:t>Cumulative market share</w:t>
        <w:br/>
        <w:t>Area (targeting King Jouet)</w:t>
        <w:br/>
        <w:t>of the parties</w:t>
        <w:br/>
        <w:t>92 - GENNEVILIERS [0-5] %</w:t>
        <w:br/>
        <w:t>51 - CORMONTREUIL [5-10] %</w:t>
        <w:br/>
        <w:t>44 - DIVATTE SUR LOIRE [5-10] %</w:t>
        <w:br/>
        <w:t>76 - ROUEN [5-10] %</w:t>
        <w:br/>
        <w:t>63 - AUBIERE [10-20] %</w:t>
        <w:br/>
        <w:t>13 - CABRIES [10-20] %</w:t>
        <w:br/>
        <w:t>28 - DREUX [10-20] %</w:t>
        <w:br/>
        <w:t>01 - BOURG EN BRESSE [10-20] %</w:t>
        <w:br/>
        <w:t>95 - ROISSY EN FRANCE [10-20] %</w:t>
        <w:br/>
        <w:t>22 - TREGUEUX [10-20] %</w:t>
        <w:br/>
        <w:t>33 - MERIGNAC [10-20] %</w:t>
        <w:br/>
        <w:t>79 - NIORT [10-20] %</w:t>
        <w:br/>
        <w:t>69 - CALUIRE ET CUIRE [10-20] %</w:t>
        <w:br/>
        <w:t>62 - VENDIN LE VIEIL [10-20] %</w:t>
        <w:br/>
        <w:t>56 - LORIENT [10-20] %</w:t>
        <w:br/>
        <w:t>31 - FENOUILLET [10-20] %</w:t>
        <w:br/>
        <w:t>57 - TERVILLE [10-20] %</w:t>
        <w:br/>
        <w:t>94 - THIAIS [10-20] %</w:t>
        <w:br/>
        <w:t>25 - CHALEZEULE [10-20] %</w:t>
      </w:r>
    </w:p>
    <w:p>
      <w:r>
        <w:rPr>
          <w:b/>
        </w:rPr>
        <w:t>[Pages 16–18]</w:t>
      </w:r>
    </w:p>
    <w:p>
      <w:r>
        <w:t>74 - SCIONZIER [20-30] %</w:t>
        <w:br/>
        <w:t>77 - CLAYE SOUILLY [20-30] %</w:t>
        <w:br/>
        <w:t>71 - CHALON SUR SAONE [20-30] %</w:t>
        <w:br/>
        <w:t>59 - PROVILLE [20-30] %</w:t>
        <w:br/>
        <w:t>Areas where the cumulative market share of the parties is greater than 25% and less than 50%, but where any risk of harm to competition can be dismissed</w:t>
      </w:r>
    </w:p>
    <w:p>
      <w:r>
        <w:t>56. In these areas, where the cumulative market share of the parties is greater than 25% and less than 50%, the presence of at least two national-scale specialized retail chains (GSS) or at least one national-scale GSS and one GSA or a culture-leisure brand with a sales area dedicated to toys exceeding 200 m² is sufficient to dismiss any risk of harm to competition.</w:t>
      </w:r>
    </w:p>
    <w:p>
      <w:r>
        <w:t>57. By applying the analysis criteria detailed above and taking into account the specificities of each area, the Authority was able to dismiss any risk of harm to competition in the following areas:</w:t>
        <w:br/>
        <w:t>Market Share Number of GSA or</w:t>
        <w:br/>
        <w:t>Area (targeting Maxi Toys) Cumulative Number of L&amp;C with a</w:t>
        <w:br/>
        <w:t>of the parties &gt;200m2</w:t>
        <w:br/>
        <w:t>71 - CHALON SUR SAONE [20-30] % 2 1 1</w:t>
        <w:br/>
        <w:t>62 - VENDIN LE VIEIL [20-30] % 1 3</w:t>
        <w:br/>
        <w:t>59 - PROVILLE [20-30] % 1 1</w:t>
        <w:br/>
        <w:t>13 - ISTRES [20-30] % 1 1</w:t>
        <w:br/>
        <w:t>42 - MABLY [30-40] % 2 0</w:t>
        <w:br/>
        <w:t>82 - MONTAUBAN [30-40] % 1 1</w:t>
        <w:br/>
        <w:t>71 - MACON [30-40] % 1 1</w:t>
        <w:br/>
        <w:t>83 - OLLIOULES [30-40] % 1 2</w:t>
        <w:br/>
        <w:t>26 - VALENCE [30-40] % 1 1</w:t>
        <w:br/>
        <w:t>86 - SAINT BENOIT [30-40] % 1 1</w:t>
        <w:br/>
        <w:t>Market Share Number of GSA or</w:t>
        <w:br/>
        <w:t>Area (targeting King Jouet) Cumulative Number of L&amp;C with a</w:t>
        <w:br/>
        <w:t>of the parties &gt;200m2</w:t>
        <w:br/>
        <w:t>13 - SAINT MITRE LES REMPARTS [20-30] % 1 1</w:t>
        <w:br/>
        <w:t>71 - CRECHES SUR SAONE [20-30] % 2 1</w:t>
        <w:br/>
        <w:t>35 - SAINT GREGOIRE [20-30] % 3 1</w:t>
        <w:br/>
        <w:t>26 - SAINT MARCEL LES VALENCE [20-30] % 1 1</w:t>
        <w:br/>
        <w:t>07 - SAINT PERAY [20-30] % 1 1</w:t>
        <w:br/>
        <w:t>42 - LE COTEAU [20-30] % 2 0</w:t>
        <w:br/>
        <w:t>26 - ROMANS SUR ISERE [30-40] % 2 0</w:t>
        <w:br/>
        <w:t>82 - MONTAUBAN [30-40] % 1 1</w:t>
        <w:br/>
        <w:t>69 - GIVORS [30-40] % 1 1</w:t>
        <w:br/>
        <w:t>71 - MACON [30-40] % 1 1</w:t>
        <w:br/>
        <w:t>83 - OLLIOULES [30-40] % 1 2</w:t>
        <w:br/>
        <w:t>86 - CHASSENEUIL DU POITOU [30-40] % 1 1</w:t>
        <w:br/>
        <w:t>86 - POITIERS [30-40] % 1 1</w:t>
      </w:r>
    </w:p>
    <w:p>
      <w:r>
        <w:t>58. Following the implementation of the previously described analysis filters, it was estimated that all the areas above did not present any risks of harm to competition due to the operation. The remaining areas were subject to a thorough examination on a case-by-case basis.</w:t>
      </w:r>
    </w:p>
    <w:p>
      <w:r>
        <w:t>Areas requiring in-depth analyses</w:t>
        <w:br/>
        <w:t>Areas of Exincourt (25), Audincourt (25), Héricourt (70), and Andelnans (90)</w:t>
      </w:r>
    </w:p>
    <w:p>
      <w:r>
        <w:t>59. These four areas were studied together, as they correspond to the same set of stores located in the same geographical area. In these areas, the parties will operate, following the operation, four stores, three under the King Jouet brand (Audincourt, Héricourt, and Andelnans) and one under the Maxi Toys brand (Exincourt).</w:t>
      </w:r>
    </w:p>
    <w:p>
      <w:r>
        <w:t>60. The table below presents the competitive situation in each of these four areas following the operation:</w:t>
        <w:br/>
        <w:t>Market Share Number of GSS Number of GSA or L&amp;C</w:t>
        <w:br/>
        <w:t>Target Area Cumulative of Competitors with a Sales Area of Toys &gt;200m2</w:t>
        <w:br/>
        <w:t>of the parties</w:t>
        <w:br/>
        <w:t>King</w:t>
        <w:br/>
        <w:t>90 - ANDELNANS [30-40] % 2 0</w:t>
        <w:br/>
        <w:t>Jouet</w:t>
        <w:br/>
        <w:t>King</w:t>
        <w:br/>
        <w:t>25 - AUDINCOURT [40-50] % 1 0</w:t>
        <w:br/>
        <w:t>Jouet</w:t>
        <w:br/>
        <w:t>King</w:t>
        <w:br/>
        <w:t>70 - HERICOURT [30-40] % 2 0</w:t>
        <w:br/>
        <w:t>Jouet</w:t>
        <w:br/>
        <w:t>Maxi Toys 25 - EXINCOURT [40-50] % 1 0</w:t>
      </w:r>
    </w:p>
    <w:p>
      <w:r>
        <w:t>61. In the areas of Andelnans and Héricourt, due to the presence of two GSS, any risk of harming competition could be dismissed outright.</w:t>
      </w:r>
    </w:p>
    <w:p>
      <w:r>
        <w:t>62. In the related areas of Audincourt and Exincourt, the parties face, on the one hand, direct competition from a national toy retail brand, and on the other hand, from GSAs whose area dedicated to toys is significant (one with an area very close to 200 m² and two others with an area between 170 and 180 m²).</w:t>
      </w:r>
    </w:p>
    <w:p>
      <w:r>
        <w:t>63. These establishments generate significant toy sales revenue. These GSAs can therefore be chosen as alternatives by customers, particularly given the seasonal nature of the toy offerings at these operators, which significantly increases during holiday periods.</w:t>
      </w:r>
    </w:p>
    <w:p>
      <w:r>
        <w:t>Area of Halluin (59)</w:t>
      </w:r>
    </w:p>
    <w:p>
      <w:r>
        <w:t>64. In this area, the parties operate two stores under the King Jouet brand (Halluin) and Maxi Toys (Neuville en Ferrain).</w:t>
      </w:r>
    </w:p>
    <w:p>
      <w:r>
        <w:t>65. The table below presents the competitive situation in the area following the operation:</w:t>
        <w:br/>
        <w:t>Market Share Number of GSS Number of GSA or L&amp;C</w:t>
        <w:br/>
        <w:t>Target Area Cumulative of Competitors with a Sales Area of Toys &gt;200m2</w:t>
        <w:br/>
        <w:t>of the parties</w:t>
        <w:br/>
        <w:t>King</w:t>
        <w:br/>
        <w:t>59 - HALLUIN [30-40] % 0 2</w:t>
        <w:br/>
        <w:t>Jouet</w:t>
      </w:r>
    </w:p>
    <w:p>
      <w:r>
        <w:t>66. In this area, despite the absence of competing GSS, the parties will face direct competition from two brands operating GSAs with an area greater than 10,000 m², one of which is located on the edge of the area at a distance of 26 minutes. Furthermore, they will also face the presence of a leisure and culture brand with a sales area dedicated to toys exceeding 200 m², which is therefore able to discipline the behavior of the parties following the operation.</w:t>
      </w:r>
    </w:p>
    <w:p>
      <w:r>
        <w:t>67. Consumers will therefore have credible alternatives to the parties and will be able to exert sufficient competitive pressure on them.</w:t>
      </w:r>
    </w:p>
    <w:p>
      <w:r>
        <w:t>Area of Thyez (74)</w:t>
      </w:r>
    </w:p>
    <w:p>
      <w:r>
        <w:t>68. In this area, the parties operate two stores under the King Jouet brand (Scionzier) and Maxi Toys (Thyez).</w:t>
      </w:r>
    </w:p>
    <w:p>
      <w:r>
        <w:t>69. The table below presents the competitive situation in the area following the operation:</w:t>
        <w:br/>
        <w:t>Market Share Number of GSS Number of GSA or L&amp;C</w:t>
        <w:br/>
        <w:t>Target Area Cumulative of Competitors with a Sales Area of Toys &gt;200m2</w:t>
        <w:br/>
        <w:t>of the parties</w:t>
        <w:br/>
        <w:t>Maxi</w:t>
        <w:br/>
        <w:t>74 - THYEZ [20-30] % 1 0</w:t>
        <w:br/>
        <w:t>Toys</w:t>
      </w:r>
    </w:p>
    <w:p>
      <w:r>
        <w:t>70. The in-depth analysis of the area, and notably the responses to the local market test, highlighted, in addition to the GSS located in the catchment area corresponding to a 25-minute journey around the store, another specialized toy brand located on the edge of the area (at a distance of 25.2 minutes), which, although not belonging to a nationally significant group, generates significant revenue in the area.</w:t>
      </w:r>
    </w:p>
    <w:p>
      <w:r>
        <w:t>71. Consumers will therefore have credible alternatives to the parties and will be able to exert competitive pressure on them.</w:t>
      </w:r>
    </w:p>
    <w:p>
      <w:r>
        <w:t>Areas of Cosnes and Romain (54) and Mont Saint Martin (54)</w:t>
      </w:r>
    </w:p>
    <w:p>
      <w:r>
        <w:t>72. In these two areas, the parties operate two stores under the King Jouet brand (Mont-Saint-Martin) and under the Maxi Toys brand (Cosnes-Et-Romain).</w:t>
      </w:r>
    </w:p>
    <w:p>
      <w:r>
        <w:rPr>
          <w:b/>
        </w:rPr>
        <w:t>[Pages 19–21]</w:t>
      </w:r>
    </w:p>
    <w:p>
      <w:r>
        <w:t>73. The table below presents the competitive situation in each of the two areas following the operation:</w:t>
        <w:br/>
        <w:t>Market Share Number of GSS Number of GSA or L&amp;C Targeting Zone cumulative of competitors with a sales area toys &gt;200m2 parties</w:t>
        <w:br/>
        <w:t>Maxi 54 - COSNES ET [30-40] % 0 1 Toys ROMAIN</w:t>
        <w:br/>
        <w:t>King 54 - MONT SAINT [30-40] % 0 1 Jouet MARTIN</w:t>
        <w:br/>
        <w:t>74. In this area, consumers will not have credible alternatives to the parties that can exert competitive pressure on them. Indeed, the parties will only face competition from a single GSA whose sales area exceeds 200 m².</w:t>
        <w:br/>
        <w:t>75. In these two areas, the only other operators present are GSAs with a sales area significantly less than 200 m².</w:t>
        <w:br/>
        <w:t>76. The operation is therefore likely to harm competition in the area around the King Jouet store in Mont Saint Martin and in the area around the Maxi Toys store in Cosnes-et-Romain.</w:t>
        <w:br/>
        <w:t>Zones of L’Isle-D’Abeau (38), Tignieu Jameyzieu (38), and Arandon Passins (38)</w:t>
        <w:br/>
        <w:t>77. These three areas, close to the Lyon metropolitan area, form a single geographical unit and overlap with each other. They have therefore been analyzed jointly. The parties operate four stores there, two under the King Jouet brand (L’Isle d’Abeau and Arandon Passins), and two under the Maxi Toys brand (L’Isle d’Abeau and Tignieu Jameyzieu).</w:t>
        <w:br/>
        <w:t>78. The table below presents the competitive situation in each of these four areas following the operation:</w:t>
        <w:br/>
        <w:t>Market Share Number of GSS Number of GSA or L&amp;C Targeting Zone cumulative of competitors with a sales area toys &gt;200m2 parties</w:t>
        <w:br/>
        <w:t>King 38 - L'ISLE D'ABEAU [20-30] % 1 2 Jouet</w:t>
        <w:br/>
        <w:t>King 38 - ARANDON [30-40] % 1 0 Jouet PASSINS</w:t>
        <w:br/>
        <w:t>Maxi 38 - L'ISLE D'ABEAU [20-30] % 1 2 Toys</w:t>
        <w:br/>
        <w:t>Maxi 38 - TIGNIEU [40-50] % 0 1 Toys JAMEYZIEU</w:t>
        <w:br/>
        <w:t>79. The catchment areas of the two stores located in L’Isle-d’Abeau do not raise competition concerns, given the presence of a sufficient number of competitors.</w:t>
        <w:br/>
        <w:t>80. Regarding the Tignieu-Jameyzieu area, the market share of the new entity will exceed [40-50] %. It will face competition from a single GSA located in the catchment area of Tignieu Jameyzieu operating an average weighted sales area of toys significantly greater than 200 m² (over 500 m²).</w:t>
        <w:br/>
        <w:t>81. Regarding the Arandon-Passins area, the market share of the new entity will exceed [30-40] %. It will face competition from a single GSS.</w:t>
        <w:br/>
        <w:t>82. In these two areas, the other operators present are GSAs and culture-leisure stores whose sales area is less than 200 m².</w:t>
        <w:br/>
        <w:t>83. Consequently, the parties will face insufficient competitive pressure in these areas. The operation is therefore likely to harm competition in the area around the King Jouet store located in Arandon-Passins and in the area around the Maxi Toys store in Tignieu-Jameyzieu.</w:t>
        <w:br/>
        <w:t>Zones of Saint Maximin la Sainte Baume (83) and Brignolles (83)</w:t>
        <w:br/>
        <w:t>84. In these two areas, the parties operate two stores, under the King Jouet brand (Brignolles) and Maxi Toys (Saint Maximin la Sainte Baume).</w:t>
        <w:br/>
        <w:t>85. The table below presents the competitive situation in these two areas following the operation:</w:t>
        <w:br/>
        <w:t>Market Share Number of GSS Number of GSA or L&amp;C Targeting Zone cumulative of competitors with a sales area toys &gt;200m2 parties</w:t>
        <w:br/>
        <w:t>83 - SAINT Maxi Toys MAXIMIN LA [60-70] % 0 0 SAINTE BAUME</w:t>
        <w:br/>
        <w:t>King 83 - BRIGNOLES [40-50] % 1 0 Jouet</w:t>
        <w:br/>
        <w:t>86. The in-depth analysis conducted by the authority and the local market tests sent to operators did not dispel doubts about the competitive situation following the operation.</w:t>
        <w:br/>
        <w:t>87. No GSA present in the area has a sales area dedicated to toys exceeding 200 m² or appears to be engaged in developing the toy sales activity, including for holiday periods.</w:t>
        <w:br/>
        <w:t>88. The only GSS present in the Brignoles area (22.5 minutes away from the King Jouet store in Brignoles) does not belong to a national brand of a size comparable to the parties.</w:t>
        <w:br/>
        <w:t>89. In this context, the competitive pressure exerted by online sales, included in the calculation of market shares, does not appear to be sufficient on its own to generate competitive dynamics capable of offsetting the cumulative weight of the parties in the local market.</w:t>
        <w:br/>
        <w:t>90. Consequently, the Authority believes that the operation is likely to harm competition in the area around the Maxi Toys store located in Saint Maximin la Sainte-Baume and around the King Jouet store located in Brignoles.</w:t>
        <w:br/>
        <w:t>IV. The Commitments</w:t>
        <w:br/>
        <w:t>91. In order to eliminate any significant risk of harm to competition resulting from this operation in the local markets of Mont-Saint-Martin, Cosnes and Romain, Arandon Passins, Tignieu-Jameyzieu, Brignoles, and Saint Maximin la Sainte Baume, the notifying party submitted a proposal for commitments on August 11, 2021. The text of these commitments, attached as an annex, forms an integral part of this decision.</w:t>
        <w:br/>
        <w:t>A. THE PROPOSED COMMITMENTS</w:t>
        <w:br/>
        <w:t>92. The proposed commitments consist of the divestiture of three stores located in L’Isle d’Abeau, Saint Maximin la Sainte Baume, and Cosnes-et-Romain*, within a period of [confidential] months from this decision.</w:t>
        <w:br/>
        <w:t>93. In order to ensure the effectiveness of these commitments, the notifying party commits not to reacquire the divested stores, nor to acquire any direct or indirect influence over them, for a duration of 10 years.</w:t>
        <w:br/>
        <w:t>94. These commitments are accompanied by the appointment of a trustee responsible for monitoring the commitments. At the end of an initial divestiture period expiring on [confidential], if the points of sale have not been divested by the notifying party, a trustee in charge of the divestiture will be appointed to proceed with the divestiture of the stores covered by the commitments.</w:t>
        <w:br/>
        <w:t>B. ASSESSMENT OF THE PROPOSED COMMITMENTS</w:t>
        <w:br/>
        <w:t>1. ON THE OBJECTIVE OF THE COMMITMENTS</w:t>
        <w:br/>
        <w:t>95. As this is a horizontal concentration, the Competition Authority primarily seeks structural corrective measures, aimed at ensuring competitive market structures through divestitures to an appropriate acquirer capable of exerting real competition, or the elimination of capital links between competitors. The commitments proposed by the notifying party effectively address the identified competitive issues.</w:t>
        <w:br/>
        <w:t>96. Furthermore, the effectiveness of the remedies depends on the divestiture of the relevant assets to one or more appropriate acquirers. To restore sufficient competitive conditions, the acquirer(s) must be capable of effectively competing with the new entity in the relevant markets. This requires that the acquirers provide all guarantees of viability and independence, both legal and commercial, from the notifying party.</w:t>
        <w:br/>
        <w:t>97. Potential acquirers must therefore be active in the retail toy distribution sector, both independent of the parties throughout the value chain, from supply to retail, and capable of ensuring the sustainable operation of the divested assets.</w:t>
        <w:br/>
        <w:t>98. Finally, the acquisition of the point of sale must not be likely to create new harms to competition in the relevant area, by creating or strengthening the position of an already well-established competitor.</w:t>
        <w:br/>
        <w:t>*.Correction of a material error.</w:t>
      </w:r>
    </w:p>
    <w:p>
      <w:r>
        <w:rPr>
          <w:b/>
        </w:rPr>
        <w:t>[Pages 22–23]</w:t>
      </w:r>
    </w:p>
    <w:p>
      <w:r>
        <w:t>2. ON THE ADEQUACY OF THE PROPOSED MEASURES</w:t>
      </w:r>
    </w:p>
    <w:p>
      <w:r>
        <w:t>99. The commitments proposed by the notifying party consist of the divestiture of three stores located in the catchment areas where the operation risks harming competition.</w:t>
      </w:r>
    </w:p>
    <w:p>
      <w:r>
        <w:t>100. The stores concerned by the commitments are as follows:</w:t>
        <w:br/>
        <w:t>- Maxi Toys, 18 national road Lieu-dit Les Maragolles 54400 Cosnes-et-Romain, with a declared area of 534 m².</w:t>
        <w:br/>
        <w:t>- Maxi Toys, ZC Les Sayes, rue des Sayes 38080 L'Isle d'Abeau, with a declared area of 1093 m².</w:t>
        <w:br/>
        <w:t>- Maxi Toys, ZC La Laouve, route de Barjols 83470 Saint Maximin La Sainte Baume, with a declared area of 908 m².</w:t>
      </w:r>
    </w:p>
    <w:p>
      <w:r>
        <w:t>101. In principle, such commitments are adequate as they sever any link between the concerned stores and the new entity by allowing competing brands to acquire the business assets. Furthermore, the notifying party commits to ensuring that the divestitures occur within a period of [confidential] months, which will allow for a sufficiently rapid restoration of effective competition in the concerned markets.</w:t>
      </w:r>
    </w:p>
    <w:p>
      <w:r>
        <w:t>102. In all the concerned areas, the divestitures of stores will effectively address the identified competition issues22. The commitments will also maintain the number of competing brands that existed prior to the operation.</w:t>
      </w:r>
    </w:p>
    <w:p>
      <w:r>
        <w:t>103. Regarding the implementation of the commitments, the parties will propose to the Competition Authority the appointment of a trustee responsible for monitoring the commitments, whose mission will be to ensure compliance with the obligations arising from this decision. The trustee will notably ensure the preservation of the economic viability, market value, and competitiveness of the stores to be divested. The trustee will also examine and evaluate potential buyers as well as the progress of the commitments.</w:t>
      </w:r>
    </w:p>
    <w:p>
      <w:r>
        <w:t>104. Moreover, if the parties do not find buyers for the three aforementioned stores before [confidential], a trustee in charge of the divestiture will be tasked with finding buyers for the divested stores and negotiating with them, on behalf of the parties, the terms of the divestiture, which reinforces the credibility of the commitments made by the notifying party.</w:t>
      </w:r>
    </w:p>
    <w:p>
      <w:r>
        <w:t>105. Considering all these elements, the Competition Authority believes that the commitments proposed by the notifying party are sufficient to eliminate the risks of harm to competition resulting from the operation.</w:t>
      </w:r>
    </w:p>
    <w:p>
      <w:r>
        <w:t>DECIDES</w:t>
      </w:r>
    </w:p>
    <w:p>
      <w:r>
        <w:t>Single Article: The operation notified under number 20-138 is authorized subject to the commitments described in paragraphs 91 to 105 above and annexed to this decision.</w:t>
      </w:r>
    </w:p>
    <w:p>
      <w: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