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https://www.autoritedelaconcurrence.fr/fr/decision-de-controle-des-concentrations/relative-la-prise-de-controle-exclusif-dactifs-du-groupe-12</w:t>
      </w:r>
    </w:p>
    <w:p>
      <w:r>
        <w:t>Pages translated : 64</w:t>
      </w:r>
    </w:p>
    <w:p/>
    <w:p>
      <w:r>
        <w:rPr>
          <w:b/>
        </w:rPr>
        <w:t>[Pages 1–3]</w:t>
      </w:r>
    </w:p>
    <w:p>
      <w:r>
        <w:t xml:space="preserve">FRENCH REPUBLIC  </w:t>
        <w:br/>
        <w:t xml:space="preserve">Decision No. 24-DCC-129 of June 19, 2024  </w:t>
        <w:br/>
        <w:t>regarding the exclusive control of assets of the Ludendo group by JouéClub</w:t>
      </w:r>
    </w:p>
    <w:p>
      <w:r>
        <w:t xml:space="preserve">The Competition Authority,  </w:t>
        <w:br/>
        <w:t xml:space="preserve">Having regard to the notification file sent to the merger service on May 15, 2023, and declared complete on July 27, 2023, regarding the exclusive control of assets of the Ludendo group by EPSE JouéClub formalized by a takeover offer dated May 16, 2023, and four judgments of the Paris Commercial Court dated June 9, 2023;  </w:t>
        <w:br/>
        <w:t xml:space="preserve">Having regard to Book IV of the Commercial Code relating to price freedom and competition, and in particular its Articles L. 430-1 to L. 430-7;  </w:t>
        <w:br/>
        <w:t xml:space="preserve">Having regard to the commitments submitted on May 21, 2024, and last modified on June 17, 2024, by the notifying party;  </w:t>
        <w:br/>
        <w:t xml:space="preserve">Having regard to the additional elements transmitted by the notifying party during the investigation;  </w:t>
        <w:br/>
        <w:t xml:space="preserve">Having regard to the other documents in the file;  </w:t>
        <w:br/>
        <w:t>Adopts the following decision:</w:t>
      </w:r>
    </w:p>
    <w:p>
      <w:r>
        <w:t xml:space="preserve">I. THE COMPANIES CONCERNED AND THE OPERATION .............. 4  </w:t>
        <w:br/>
        <w:t xml:space="preserve">II. DELIMITATION OF THE RELEVANT MARKETS ........................... 5  </w:t>
        <w:br/>
        <w:t xml:space="preserve">A. THE MARKET FOR THE MANUFACTURE AND WHOLESALE MARKETING OF TOYS .....................................................................................................................5  </w:t>
        <w:br/>
        <w:t xml:space="preserve">1. MARKET FOR PRODUCTS AND SERVICES ...................................................................5  </w:t>
        <w:br/>
        <w:t xml:space="preserve">2. GEOGRAPHICAL MARKET ..........................................................................................6  </w:t>
        <w:br/>
        <w:t xml:space="preserve">B. THE RETAIL DISTRIBUTION MARKETS FOR TOYS ....................6  </w:t>
        <w:br/>
        <w:t xml:space="preserve">1. MARKETS FOR PRODUCTS AND SERVICES .................................................................6  </w:t>
        <w:br/>
        <w:t xml:space="preserve">a) The distinction by product family ..................................................... 7  </w:t>
        <w:br/>
        <w:t xml:space="preserve">b) The distinction by distribution channel .................................................. 7  </w:t>
        <w:br/>
        <w:t xml:space="preserve">2. GEOGRAPHICAL MARKETS .....................................................................................8  </w:t>
        <w:br/>
        <w:t xml:space="preserve">III. COMPETITIVE ANALYSIS ...................................................... 9  </w:t>
        <w:br/>
        <w:t xml:space="preserve">A. ANALYSIS OF THE COMMERCIAL AUTONOMY OF MEMBERS OF THE JOUECLUB AND LA GRANDE RECRE NETWORKS ...................................................9  </w:t>
        <w:br/>
        <w:t xml:space="preserve">1. PRESENTATION OF COMMERCIAL AUTONOMY .........................................................9  </w:t>
        <w:br/>
        <w:t xml:space="preserve">2. MEMBERS OF THE JOUECLUB NETWORK ............................................................................9  </w:t>
        <w:br/>
        <w:t xml:space="preserve">a) EPSE JouéClub members in mainland France ....................................... 10  </w:t>
        <w:br/>
        <w:t xml:space="preserve">b) JVB JouéClub affiliates in mainland France ............................................... 10  </w:t>
        <w:br/>
        <w:t xml:space="preserve">c) Overseas members of the JouéClub network ................................... 11  </w:t>
        <w:br/>
        <w:t xml:space="preserve">3. MEMBERS OF THE LUDENDO NETWORK ............................................................................11  </w:t>
        <w:br/>
        <w:t xml:space="preserve">a) Franchisees in mainland France ................................................................... 11  </w:t>
        <w:br/>
        <w:t xml:space="preserve">b) Overseas concessionaires ................................................................. 12  </w:t>
        <w:br/>
        <w:t xml:space="preserve">4. CONCLUSION ON THE COMMERCIAL AUTONOMY OF MEMBERS OF THE JOUECLUB AND LUDENDO NETWORKS .........................................................................................13  </w:t>
        <w:br/>
        <w:t xml:space="preserve">B. UPSTREAM MARKET FOR THE MANUFACTURE AND WHOLESALE MARKETING OF TOYS ......................................................................................................13  </w:t>
        <w:br/>
        <w:t xml:space="preserve">C. DOWNSTREAM MARKETS FOR RETAIL DISTRIBUTION OF TOYS ..............14  </w:t>
        <w:br/>
        <w:t xml:space="preserve">1. COMPETITIVE ANALYSIS AT THE NATIONAL LEVEL ...........................................15  </w:t>
        <w:br/>
        <w:t xml:space="preserve">2. COMPETITIVE ANALYSIS AT THE LOCAL LEVEL ..................................................16  </w:t>
        <w:br/>
        <w:t xml:space="preserve">a) Criteria for analyzing local areas ...................................................... 16  </w:t>
        <w:br/>
        <w:t xml:space="preserve">b) Application of analysis criteria: non-problematic areas ......... 18  </w:t>
        <w:br/>
        <w:t xml:space="preserve">Areas where the cumulative market share of the new entity is less than 25 % ......................................................................................................................18  </w:t>
        <w:br/>
        <w:t xml:space="preserve">Areas where the cumulative market share of the new entity is greater than 25 % and less than 50 %, but where any risk of harm to competition can be ruled out ................................................................................19  </w:t>
        <w:br/>
        <w:t xml:space="preserve">Areas that have undergone in-depth analysis ............................................22  </w:t>
        <w:br/>
        <w:t>c) Application of analysis criteria: areas considered problematic ........................................................................................ 29</w:t>
      </w:r>
    </w:p>
    <w:p>
      <w:r>
        <w:t xml:space="preserve">IV. THE FAILING FIRM DEFENSE .................. 32  </w:t>
        <w:br/>
        <w:t xml:space="preserve">A. REMINDER OF THE CRITERIA FOR THE APPLICABILITY OF THE FAILING FIRM DEFENSE .............................................................................33  </w:t>
        <w:br/>
        <w:t xml:space="preserve">B. APPLICATION TO THE PRESENT CASE ........................................................................37  </w:t>
        <w:br/>
        <w:t xml:space="preserve">1. ON THE RISK OF RAPID DISAPPEARANCE OF THE TARGET COMPANY IN THE ABSENCE OF THE OPERATION ...........................................................................................................37  </w:t>
        <w:br/>
        <w:t xml:space="preserve">2. ON THE ABSENCE OF LESS HARMFUL ALTERNATIVE OFFERS FOR COMPETITION, CONCERNING THE TOTALITY OR A SUBSTANTIAL PART OF THE COMPANY ..........................................................................................................38  </w:t>
        <w:br/>
        <w:t xml:space="preserve">3. ON THE LESS HARMFUL NATURE OF THE OPERATION COMPARED TO A SCENARIO OF DISAPPEARANCE OF THE ACTIVITY ............................................................39  </w:t>
        <w:br/>
        <w:t xml:space="preserve">V. THE COMMITMENTS ......................................................................... 40  </w:t>
        <w:br/>
        <w:t xml:space="preserve">A. THE PROPOSED COMMITMENTS ...........................................................................40  </w:t>
        <w:br/>
        <w:t xml:space="preserve">B. ASSESSMENT OF THE PROPOSED COMMITMENTS ...........................................41  </w:t>
        <w:br/>
        <w:t xml:space="preserve">1. ON THE OBJECTIVE OF THE COMMITMENTS ........................................................................41  </w:t>
        <w:br/>
        <w:t>2. ON THE ADEQUACY OF THE PROPOSED MEASURES .......................................................41</w:t>
      </w:r>
    </w:p>
    <w:p>
      <w:r>
        <w:rPr>
          <w:b/>
        </w:rPr>
        <w:t>[Pages 4–6]</w:t>
      </w:r>
    </w:p>
    <w:p>
      <w:r>
        <w:t>I. The concerned companies and the operation</w:t>
      </w:r>
    </w:p>
    <w:p>
      <w:r>
        <w:t>1. The company EPSE JouéClub (hereinafter, "JouéClub," "the acquirer," or "the notifying party"), the parent company of the JouéClub group, is a cooperative of retail merchants within the meaning of Articles L. 124-1 and following of the Commercial Code. Together, the JouéClub group and independent merchants operate toy stores under the JouéClub brand (members and affiliates), hereinafter referred to as the "JouéClub Network." The JouéClub Network currently comprises […] merchants, operating 283 toy stores under the JouéClub brand, of which 243 are located in mainland France and 13 in the DROM-COM. The remaining JouéClub stores are located in Monaco, Belgium, Italy, and Lebanon. The JouéClub Network also includes three wholly-owned stores. JouéClub acts as a purchasing cooperative for the benefit of the members of the JouéClub Network. It also provides support functions for its members. JouéClub is 100% owned by its members. However, it is not controlled within the meaning of competition law.</w:t>
      </w:r>
    </w:p>
    <w:p>
      <w:r>
        <w:t>2. The companies Ludendo Commerce France, Ludendo SAS, Jouetland, and LGRI, belonging to the Ludendo group, are active in the retail distribution of toys in France through stores under the La Grande Récré and Starjouet brands. The target assets from these companies include support activities, a purchasing center, and a logistics platform, as well as 89 business assets operated under the La Grande Récré brand in France, including 48 franchise and commercial concession contracts for stores operated under the La Grande Récré and Starjouet brands, of which 22 are in mainland France and nine in the DROM-COM (hereinafter "the target assets").</w:t>
      </w:r>
    </w:p>
    <w:p>
      <w:r>
        <w:t>3. The operation is part of a collective procedure opened by judgments of the Commercial Court of Paris on April 27, 2023, for the benefit of several companies in the Ludendo group.</w:t>
      </w:r>
    </w:p>
    <w:p>
      <w:r>
        <w:t>4. On May 19, 2023, the Authority granted JouéClub a derogation from the suspensive effect of the concentration control, pursuant to Article L. 430-4 of the Commercial Code, so that it could proceed with the effective acquisition of the target assets, in the event that its recovery offer was accepted by the Commercial Court. The Competition Authority considered that the conditions for applying the second paragraph of Article L. 430-4 were met in this case.</w:t>
      </w:r>
    </w:p>
    <w:p>
      <w:r>
        <w:t>5. By judgments of June 9, 2023, the Commercial Court of Paris accepted JouéClub's recovery offer, which provides for the acquisition of the target assets through the company Récréaclub.</w:t>
      </w:r>
    </w:p>
    <w:p>
      <w:r>
        <w:t>6. The operation thus consists of the acquisition by JouéClub, through a company established for this purpose (RécréaClub), of exclusive control over the target assets.</w:t>
      </w:r>
    </w:p>
    <w:p>
      <w:r>
        <w:t>7. Insofar as it results in the exclusive control of the target assets by the company RécréaClub, controlled by JouéClub, the notified operation constitutes a concentration operation within the meaning of Article L. 430-1 of the Commercial Code.</w:t>
      </w:r>
    </w:p>
    <w:p>
      <w:r>
        <w:t>8. The concerned companies together generate a total worldwide turnover, excluding taxes, of more than 75 million euros (JouéClub: […] million euros for the fiscal year ending December 31, 2022; target assets: […] million euros for the fiscal year ending December 31, 2022). Each of these companies has generated, in France, a turnover exceeding 15 million euros in retail trade (JouéClub: [≥15] million euros for the fiscal year ending December 31, 2022; target assets: [≥15] million euros for the fiscal year ending December 31, 2022). Given these turnover figures,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II. Definition of the relevant markets</w:t>
      </w:r>
    </w:p>
    <w:p>
      <w:r>
        <w:t>9. JouéClub and the target assets are simultaneously present in the upstream market for the manufacturing and wholesale marketing of toys (A) and in the downstream markets for the retail distribution of toys (B).</w:t>
      </w:r>
    </w:p>
    <w:p>
      <w:r>
        <w:t>10. The new entity is also active in various markets for the retail sale of products associated with children's toys such as books, small luggage, school supplies, or small stationery. However, given the low market share of the new entity (less than 5% in each of the relevant markets mentioned above, regardless of the segmentation adopted), any risk of harm to competition through horizontal effects can be ruled out across all these markets. They will therefore not be subject to detailed analysis in this decision.</w:t>
      </w:r>
    </w:p>
    <w:p>
      <w:r>
        <w:t>A. THE MARKET FOR THE MANUFACTURING AND WHOLESALE MARKETING OF TOYS</w:t>
      </w:r>
    </w:p>
    <w:p>
      <w:r>
        <w:t>1. MARKET OF PRODUCTS AND SERVICES</w:t>
      </w:r>
    </w:p>
    <w:p>
      <w:r>
        <w:t>11. The upstream market for the manufacturing and wholesale marketing of toys has been distinguished from that of video games. Furthermore, French decision-making practice, without resolving the issue, has considered segmenting this market according to the major categories of toys recognized by the French Federation of Toy and Childcare Industries. It has also been considered to segment the market more finely based on subcategories of toys.</w:t>
      </w:r>
    </w:p>
    <w:p>
      <w:r>
        <w:t>12. It has finally been considered to distinguish according to the customer category targeted by toy manufacturers: large and medium-sized food stores (hereinafter "GSA"), large specialized stores (hereinafter "GSS"), department stores, wholesalers, mail-order companies.</w:t>
      </w:r>
    </w:p>
    <w:p>
      <w:r>
        <w:t>13. In this case, the notifying party considers that segmentation according to the customer category targeted by toy manufacturers would not be relevant as toy distributors, regardless of their distribution channel, source from the same manufacturers and toy wholesalers.</w:t>
      </w:r>
    </w:p>
    <w:p>
      <w:r>
        <w:t>14. In any case, the exact definition of the market for the manufacturing and wholesale marketing of toys can be left open, as the conclusions of the competitive analysis remain unchanged, regardless of the delimitation adopted.</w:t>
      </w:r>
    </w:p>
    <w:p>
      <w:r>
        <w:t>2. GEOGRAPHICAL MARKET</w:t>
      </w:r>
    </w:p>
    <w:p>
      <w:r>
        <w:t>15. French decision-making practice has considered that the upstream market for the manufacturing and wholesale marketing of toys is, at least, of national dimension.</w:t>
      </w:r>
    </w:p>
    <w:p>
      <w:r>
        <w:t>16. The question of the exact geographical delimitation of the market for the manufacturing and wholesale marketing of toys can nevertheless be left open, as the conclusions of the competitive analysis remain unchanged, regardless of the delimitation adopted.</w:t>
      </w:r>
    </w:p>
    <w:p>
      <w:r>
        <w:t>17. In this case, the analysis will be conducted at the national level.</w:t>
      </w:r>
    </w:p>
    <w:p>
      <w:r>
        <w:t>B. THE MARKETS FOR THE RETAIL DISTRIBUTION OF TOYS</w:t>
      </w:r>
    </w:p>
    <w:p>
      <w:r>
        <w:t>1. MARKETS OF PRODUCTS AND SERVICES</w:t>
      </w:r>
    </w:p>
    <w:p>
      <w:r>
        <w:t>18. The French and European competition authorities have considered a segmentation of the downstream markets for the retail sale of non-food products according to two criteria: the product family and the distribution channel.</w:t>
      </w:r>
    </w:p>
    <w:p>
      <w:r>
        <w:rPr>
          <w:b/>
        </w:rPr>
        <w:t>[Pages 7–9]</w:t>
      </w:r>
    </w:p>
    <w:p>
      <w:r>
        <w:t>a) The distinction by product family</w:t>
      </w:r>
    </w:p>
    <w:p>
      <w:r>
        <w:t>19. Competition authorities generally distinguish, within the market for the retail distribution of non-food products, as many markets as there are product families. Indeed, within each of the markets thus defined, competition varies significantly due to the degree of specialization of a significant number of players in one or more product families.</w:t>
      </w:r>
    </w:p>
    <w:p>
      <w:r>
        <w:t>20. The category of toys has been distinguished from fifteen other product categories. It must also be distinguished from "entertainment-multimedia" products, insofar as the Competition Authority has considered the existence of a distinct market for game consoles, console accessories, console games, and computers.</w:t>
      </w:r>
    </w:p>
    <w:p>
      <w:r>
        <w:t>b) The distinction by distribution channel</w:t>
      </w:r>
    </w:p>
    <w:p>
      <w:r>
        <w:t>21. The Authority considers that the market for the retail distribution of toys is composed of GSS and GSA distributing toys, as well as specialized cultural-leisure stores (such as Fnac, Cultura, and Furet du Nord). Furthermore, in its decision n° 19-DCC-65, the Authority considered that only stores with a sales area of more than 200 m² should be included in the analysis, as they alone were able to exert real competitive pressure on Toys’R’Us and Picwic. The same approach was retained in decisions n° 21-DCC-144 and n° 21-DCC-210, concerning the stores Maxi Toys and King Jouet. Given the nature of the stores operated by the notifying party and those included in the target assets in this case, such an approach will also be retained in the present decision.</w:t>
      </w:r>
    </w:p>
    <w:p>
      <w:r>
        <w:t>22. Finally, in these same aforementioned decisions, the Authority noted that the substitutability of toy distribution channels now appeared sufficient to consider that online and in-store toy sales belong to the same market of services. In accordance with the decision-making practice of the Authority, the analysis will therefore be conducted on the market for the retail distribution of toys including in-store sales (GSS, GSA distributing toys, and specialized cultural-leisure stores) and online sales.</w:t>
      </w:r>
    </w:p>
    <w:p>
      <w:r>
        <w:t>2. GEOGRAPHICAL MARKETS</w:t>
      </w:r>
    </w:p>
    <w:p>
      <w:r>
        <w:t>23. In the sector of retail trade in physical points of sale, in accordance with decision-making practice, competition is exercised from the consumer's perspective primarily at the local level on markets whose size varies depending on the type of products concerned and the attractiveness of the stores.</w:t>
      </w:r>
    </w:p>
    <w:p>
      <w:r>
        <w:t>24. Regarding the distribution of toys, given the significant variations in population density in mainland France, the Authority considers that the size of catchment areas may differ depending on the location of the store in question.</w:t>
      </w:r>
    </w:p>
    <w:p>
      <w:r>
        <w:t>25. Thus, the Competition Authority has retained specific sizes of catchment areas based on the location of the stores:</w:t>
        <w:br/>
        <w:t>- 15 minutes on foot or by car for inner Paris,</w:t>
        <w:br/>
        <w:t>- 15 or 25 minutes by car for the rest of the metropolitan territory (retaining the most conservative approach),</w:t>
        <w:br/>
        <w:t>- In large provincial cities, the analysis has been conducted in 15-minute zones around the central point of sale,</w:t>
        <w:br/>
        <w:t>- For areas located outside inner Paris and outside large provincial cities, the analysis has been conducted in 25-minute zones by car. Furthermore, when circumstances justified it, the analysis of isochrone zones was supplemented by the analysis of actual footprints.</w:t>
      </w:r>
    </w:p>
    <w:p>
      <w:r>
        <w:t>26. In this case, the areas have been defined according to the same methodology. For areas located outside inner Paris and outside large provincial cities, the analysis has been conducted in 25-minute zones by car. In large provincial cities, specifically in Montpellier, the analysis has been conducted in 15-minute zones by car. In the DROM-COM, the analysis has been conducted in 25-minute zones by car.</w:t>
      </w:r>
    </w:p>
    <w:p>
      <w:r>
        <w:t>27. Furthermore, given the integration of online sales within the market, the Authority considers that the analysis must also be conducted at the national level.</w:t>
      </w:r>
    </w:p>
    <w:p>
      <w:r>
        <w:t>28. Consequently, the analysis will be conducted (i) at the national level and (ii) at the local level, in accordance with the catchment areas defined above.</w:t>
      </w:r>
    </w:p>
    <w:p>
      <w:r>
        <w:t>III. COMPETITIVE ANALYSIS</w:t>
      </w:r>
    </w:p>
    <w:p>
      <w:r>
        <w:t>29. Given the simultaneous presence of the acquiring group, via the JouéClub brand, as well as the brands La Grande Récré and Starjouet in the upstream market of toy manufacturing and wholesale marketing as buyers, and in the downstream markets of retail distribution of toys as suppliers, the competitive analysis will focus on the effects of the operation on these different markets.</w:t>
      </w:r>
    </w:p>
    <w:p>
      <w:r>
        <w:t>A. ANALYSIS OF THE COMMERCIAL AUTONOMY OF MEMBERS OF THE JOUECLUB AND LA GRANDE RECRE NETWORKS</w:t>
      </w:r>
    </w:p>
    <w:p>
      <w:r>
        <w:t>1. PRESENTATION OF COMMERCIAL AUTONOMY</w:t>
      </w:r>
    </w:p>
    <w:p>
      <w:r>
        <w:t>30. The Authority, in its decision-making practice, and the Council of State ruling in contentious matters consider that a distributor's market power is assessed by taking into account both the stores owned outright and those operated in a network, regardless of their legal status, as long as their commercial policy is not sufficiently autonomous from the network head.</w:t>
      </w:r>
    </w:p>
    <w:p>
      <w:r>
        <w:t>31. Indeed, the commercial autonomy of members of a distribution network is assessed against several criteria, including: (i) the ability of the network head to set maximum prices for its members impacting the member's freedom to set its prices independently, (ii) the supply obligations of members to the group for a significant portion of their purchases,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network head or (vi) the more or less long duration of contracts.</w:t>
      </w:r>
    </w:p>
    <w:p>
      <w:r>
        <w:t>2. MEMBERS OF THE JOUECLUB NETWORK</w:t>
      </w:r>
    </w:p>
    <w:p>
      <w:r>
        <w:t>32. In this case, regarding the acquirer, the JouéClub group has developed its toy distribution activity through the "JouéClub" network with 258 stores located in France. The JouéClub network is composed of two types of members: EPSE JouéClub members and JVB JouéClub affiliates.</w:t>
      </w:r>
    </w:p>
    <w:p>
      <w:r>
        <w:t>33. To become a member of the network, network members sign standard affiliation contracts. These contracts contain provisions that may restrict</w:t>
      </w:r>
    </w:p>
    <w:p>
      <w:r>
        <w:rPr>
          <w:b/>
        </w:rPr>
        <w:t>[Pages 10–12]</w:t>
      </w:r>
    </w:p>
    <w:p>
      <w:r>
        <w:t>the commercial autonomy of members and affiliates. In the present case, the analysis of the standard affiliation contracts of the concerned networks confirms that the members of the JouéClub network do not possess commercial autonomy that would exclude them from the assessment of JouéClub's market power.</w:t>
      </w:r>
    </w:p>
    <w:p>
      <w:r>
        <w:t>a) EPSE JouéClub members in mainland France</w:t>
      </w:r>
    </w:p>
    <w:p>
      <w:r>
        <w:t>34. Regarding the EPSE JouéClub members, they agree to the network's statutes for a duration [confidential].</w:t>
      </w:r>
    </w:p>
    <w:p>
      <w:r>
        <w:t>35. The notifying party considers that the EPSE JouéClub members are commercially autonomous. It particularly supports its analysis on (i) the pricing freedom available to members, as JouéClub does not impose a maximum price, (ii) the supply freedom available to members, with no minimum purchase requirement from the suppliers being imposed.</w:t>
      </w:r>
    </w:p>
    <w:p>
      <w:r>
        <w:t>36. The Authority considers that the elements put forward by the notifying party are not sufficient to demonstrate the commercial autonomy of the EPSE JouéClub members.</w:t>
      </w:r>
    </w:p>
    <w:p>
      <w:r>
        <w:t>37. Indeed, the statutes and internal regulations of the network impose, in particular, on the EPSE JouéClub members [description of the obligations of EPSE JouéClub members regarding product assortments in stores]. The members also commit to [description of the obligations of members regarding supply from the suppliers listed in the JouéClub catalog]. According to a study provided by the notifying party, it appears that on average [≥75]% of the items listed in the sales catalog are part of the assortment of the stores.</w:t>
      </w:r>
    </w:p>
    <w:p>
      <w:r>
        <w:t>38. The standard affiliation documents also impose on the members [description of the obligations of members regarding compliance with JouéClub's commercial policy]. In this sense, the member cannot perform [confidential].</w:t>
      </w:r>
    </w:p>
    <w:p>
      <w:r>
        <w:t>39. Furthermore, JouéClub provides its members with [description of JouéClub's practices regarding recommended selling prices].</w:t>
      </w:r>
    </w:p>
    <w:p>
      <w:r>
        <w:t>40. The contractual documents also contain [description of the preference and non-competition clauses applicable].</w:t>
      </w:r>
    </w:p>
    <w:p>
      <w:r>
        <w:t>41. It follows from the above that the elements transmitted by the notifying party do not attest to a sufficient degree of commercial autonomy of the member. The competitive analysis will therefore take into account the EPSE JouéClub members to estimate the positions of the new entity.</w:t>
      </w:r>
    </w:p>
    <w:p>
      <w:r>
        <w:t>b) JVB JouéClub affiliates in mainland France</w:t>
      </w:r>
    </w:p>
    <w:p>
      <w:r>
        <w:t>42. Prior to obtaining the status of EPSE JouéClub member, new members of the JouéClub network must, for an interim period, become affiliates of the JVB JouéClub company. Currently, this status corresponds to [30-40] affiliates operating [30-40] stores among the 258 stores in the JouéClub network. Unlike the status of member, [confidential], the affiliate signs a standard affiliation contract for a duration of [confidential].</w:t>
      </w:r>
    </w:p>
    <w:p>
      <w:r>
        <w:t>43. The notifying party indicates that, out of a total of [30-40] JVB affiliated companies in 2019, [20-30] have become EPSE members and [10-20] are still JVB affiliates. Furthermore, the [20-30] JVB affiliates that became EPSE members since 2019 remained affiliates on average for [0-5] years before becoming members. Thus, except for exceptions, JVB affiliates are intended to become EPSE JouéClub members and consequently, to be subject to the same commercial provisions.</w:t>
      </w:r>
    </w:p>
    <w:p>
      <w:r>
        <w:t>44. In light of the above, and given the temporary nature of the JVB JouéClub affiliate status, it is also appropriate to take these members of the JouéClub network into account to estimate the positions of the new entity.</w:t>
      </w:r>
    </w:p>
    <w:p>
      <w:r>
        <w:t>c) Overseas members of the JouéClub network</w:t>
      </w:r>
    </w:p>
    <w:p>
      <w:r>
        <w:t>45. In the DROM-COM, [5-10] stores are operated by EPSE JouéClub members ([0-5] in Guadeloupe, [0-5] in Saint-Martin, [0-5] in Saint-Pierre-et-Miquelon, [0-5] in La Réunion) and [5-10] stores by JVB affiliates ([0-5] in Guadeloupe, [0-5] in Martinique, [0-5] in Mayotte, [0-5] in Guyana). [Confidential]. However, in order to take into account their geographical remoteness from mainland France and the cost of transport, these operators benefit from limited adjustments. They have specific catalogs, in particular. However, these differences are only marginal, and the overseas members of the JouéClub network cannot be considered commercially autonomous in relation to the head of the network and will therefore also be taken into account in the competitive analysis.</w:t>
      </w:r>
    </w:p>
    <w:p>
      <w:r>
        <w:t>3. MEMBERS OF THE LUDENDO NETWORK</w:t>
      </w:r>
    </w:p>
    <w:p>
      <w:r>
        <w:t>46. The acquired assets include 89 business funds, operated in-house in France. They also include 22 stores located in mainland France operated under franchise and 9 located in the DROM-COM operated in the form of commercial concessions. The contracts relating to these stores are part of the target assets and have thus been transferred to JouéClub. It is therefore necessary to question the possibility for JouéClub to limit the commercial autonomy of these 31 stores operated under franchises or commercial concessions.</w:t>
      </w:r>
    </w:p>
    <w:p>
      <w:r>
        <w:t>a) Franchised stores in mainland France</w:t>
      </w:r>
    </w:p>
    <w:p>
      <w:r>
        <w:t>47. The members of the network in mainland France subscribe to a membership contract and a standard franchise contract of the Ludendo group. Several provisions of these contracts are likely to reduce the commercial autonomy of the franchisees.</w:t>
      </w:r>
    </w:p>
    <w:p>
      <w:r>
        <w:t>48. First, the standard franchise contract for La Grande Récré is concluded for a relatively long duration, [confidential]. The franchisee can therefore only exit the network at one of the stipulated terms and with a notice period of [confidential].</w:t>
      </w:r>
    </w:p>
    <w:p>
      <w:r>
        <w:t>49. Second, several provisions limit the franchisee's freedom in terms of supply. The franchise contract thus provides for an obligation for the franchisee to affiliate with the group's purchasing center [description of the obligations of franchisees regarding the group's purchasing center in terms of supply, choice of suppliers, and store assortments]. Thus, [confidential]. For example, the members commit to [confidential].</w:t>
      </w:r>
    </w:p>
    <w:p>
      <w:r>
        <w:t>50. Third, regarding the prices practiced by the franchisee, while the affiliate is "free in its pricing policy," it cannot [description of the contractual limits on the pricing freedom of franchisees]. Ludendo members also commit to respecting the promotional policy of the brand [confidential]. They also commit to spending annually [description of the obligations of franchisees regarding advertising communications]. [Confidential]. The head of the network thus receives all necessary documents for assessing the commercial operation of the stores by their managers.</w:t>
      </w:r>
    </w:p>
    <w:p>
      <w:r>
        <w:t>51. Finally, the contract provides for [description of the applicable preemption and approval rights and their regime].</w:t>
      </w:r>
    </w:p>
    <w:p>
      <w:r>
        <w:t>52. Under these conditions, the Competition Authority considers that the members of the Ludendo network do not possess sufficient commercial autonomy in relation to their head of network and are therefore integrated into the market shares of the acquiring group in the context of the competitive analysis.</w:t>
      </w:r>
    </w:p>
    <w:p>
      <w:r>
        <w:t>b) Overseas concessionaires</w:t>
      </w:r>
    </w:p>
    <w:p>
      <w:r>
        <w:t>53. The acquired assets include the commercial concession contracts of 9 stores located in the DROM-COM.</w:t>
      </w:r>
    </w:p>
    <w:p>
      <w:r>
        <w:t>54. The overseas concessionaires are also under the obligation [confidential]. According to the concession and membership contracts provided, the overseas merchants are subject to provisions almost similar to those in mainland France ([description of the similarities between overseas concession contracts and metropolitan franchise contracts]). Furthermore, the head of the network has a preemption right similar to that which it has regarding metropolitan franchisees.</w:t>
      </w:r>
    </w:p>
    <w:p>
      <w:r>
        <w:t>55. While there is no express possibility for the head of the network to set maximum prices or an obligation for referencing above 50% for the concessionaire, the other constraints imposed on the concessionaires attest to the lack of sufficient commercial autonomy of the brands of the concessionaires of the target located overseas, so they must be taken into account in the competitive analysis.</w:t>
      </w:r>
    </w:p>
    <w:p>
      <w:r>
        <w:rPr>
          <w:b/>
        </w:rPr>
        <w:t>[Pages 13–15]</w:t>
      </w:r>
    </w:p>
    <w:p>
      <w:r>
        <w:t>4. CONCLUSION ON THE COMMERCIAL AUTONOMY OF MEMBERS OF THE JOUECLUB AND LUDENDO NETWORKS</w:t>
      </w:r>
    </w:p>
    <w:p>
      <w:r>
        <w:t>56. In light of the above, the Authority considers that the members of the JouéClub and Ludendo networks are not sufficiently commercially autonomous with respect to their network head.</w:t>
      </w:r>
    </w:p>
    <w:p>
      <w:r>
        <w:t>57. Consequently, they are taken into account at the stage of the competitive analysis to estimate the positions of the new entity.</w:t>
      </w:r>
    </w:p>
    <w:p>
      <w:r>
        <w:t>B. UPSTREAM MARKET FOR THE MANUFACTURE AND WHOLESALE MARKETING OF TOYS</w:t>
      </w:r>
    </w:p>
    <w:p>
      <w:r>
        <w:t>58. In the national market for the manufacture and wholesale marketing of toys, the cumulative purchasing share of the acquirer's group brands and the Ludendo network is estimated at [10-20]%. Distributed among the 11 categories of toys established by the French Federation of Toy and Nursery Industries, the cumulative market shares remain below 25%:</w:t>
      </w:r>
    </w:p>
    <w:p>
      <w:r>
        <w:t>Table 1: Market Shares: Manufacture and Wholesale Marketing of Toys</w:t>
      </w:r>
    </w:p>
    <w:p>
      <w:r>
        <w:t>JouéClub Network Ludendo Network New Entity</w:t>
        <w:br/>
        <w:t>Market Share</w:t>
        <w:br/>
        <w:t>Total [5-10] % [0-5] % [10-20] %</w:t>
        <w:br/>
        <w:t>Infant [5-10] % [0-5] % [10-20] %</w:t>
        <w:br/>
        <w:t>Games and</w:t>
        <w:br/>
        <w:t>[5-10] % [0-5] % [10-20] %</w:t>
        <w:br/>
        <w:t>Puzzles</w:t>
        <w:br/>
        <w:t>Outdoor and</w:t>
        <w:br/>
        <w:t>[5-10] % [0-5] % [10-20] %</w:t>
        <w:br/>
        <w:t>Sporting Toys</w:t>
        <w:br/>
        <w:t>Construction</w:t>
        <w:br/>
        <w:t>[10-20] % [0-5] % [10-20] %</w:t>
        <w:br/>
        <w:t>Toys [5-10] % [5-10] % [10-20] %</w:t>
        <w:br/>
        <w:t>Artistic</w:t>
        <w:br/>
        <w:t>[5-10] % [0-5] % [10-20] %</w:t>
        <w:br/>
        <w:t>Activities</w:t>
        <w:br/>
        <w:t>Vehicles [10-20] % [5-10] % [10-20] %</w:t>
        <w:br/>
        <w:t>Action Games</w:t>
        <w:br/>
        <w:t>[10-20] % [0-5] % [10-20] %</w:t>
        <w:br/>
        <w:t>and Accessories</w:t>
        <w:br/>
        <w:t>Soft Toys [5-10] % [5-10] % [10-20] %</w:t>
        <w:br/>
        <w:t>Electronic</w:t>
        <w:br/>
        <w:t>[5-10] % [0-5] % [10-20] %</w:t>
        <w:br/>
        <w:t>Games</w:t>
      </w:r>
    </w:p>
    <w:p>
      <w:r>
        <w:t>Other Toys [5-10] % [0-5] % [10-20] %</w:t>
      </w:r>
    </w:p>
    <w:p>
      <w:r>
        <w:t>59. In the segment of the national market for the manufacture and wholesale marketing of toys to GSS, the market share of the two networks at purchase is between [30-40]% and [40-50]%.</w:t>
      </w:r>
    </w:p>
    <w:p>
      <w:r>
        <w:t>60. However, this market share is slightly overestimated as it concerns the entirety of the Ludendo network and not only the target assets. Furthermore, following the operation, the suppliers of the new entity will continue to supply several competing GSS, such as King Jouet ([30-40]%) or SmythToys ([10-20]%).</w:t>
      </w:r>
    </w:p>
    <w:p>
      <w:r>
        <w:t>61. Notwithstanding these significant market shares, the new entity will not be able to implement an exclusivity supply strategy with toy manufacturers.</w:t>
      </w:r>
    </w:p>
    <w:p>
      <w:r>
        <w:t>62. First, the toy sector is characterized by a significant brand effect. It emerges from the elements collected during the investigation that consumers are more attached to the brand or product than to the retailer distributing them.</w:t>
      </w:r>
    </w:p>
    <w:p>
      <w:r>
        <w:t>63. Second, toy distributors source from the same manufacturers, regardless of the distribution channel. Thus, GSA, leisure culture stores, and pure online sales players (Amazon, Cdiscount…) represent alternative outlets for suppliers, just like competing GSS.</w:t>
      </w:r>
    </w:p>
    <w:p>
      <w:r>
        <w:t>64. Third, these manufacturers are, most of the time, multinationals with strong negotiating power. As the notifying party specifies, "the French market is dominated by the global leaders in toys such as Mattel and Vtech, which together represent [confidential] of the best sales of the year. Mattel notably has flagship brands such as Fisher-Price, Barbie, PollyPocket, HotWheels, along with board games such as Scrabble, Uno, or Pictionary."</w:t>
      </w:r>
    </w:p>
    <w:p>
      <w:r>
        <w:t>65. Therefore, the operation is not likely to harm competition through horizontal effects in the market for the manufacture and wholesale marketing of toys.</w:t>
      </w:r>
    </w:p>
    <w:p>
      <w:r>
        <w:t>C. DOWNSTREAM MARKETS FOR RETAIL DISTRIBUTION OF TOYS</w:t>
      </w:r>
    </w:p>
    <w:p>
      <w:r>
        <w:t>66. Prior to the operation, JouéClub is present in this market through its network of over 280 points of sale mainly located in France and a website.</w:t>
      </w:r>
    </w:p>
    <w:p>
      <w:r>
        <w:t>67. The target assets include 89 business premises operated under the La Grande Récré brand, as well as 31 stores operated under the La Grande Récré and Starjouet brands within the framework of franchise and commercial concession contracts, in France.</w:t>
      </w:r>
    </w:p>
    <w:p>
      <w:r>
        <w:t>68. It is therefore necessary to analyze the horizontal effects resulting from the acquisition by JouéClub of these 120 stores, at the national (1) and local (2) levels.</w:t>
      </w:r>
    </w:p>
    <w:p>
      <w:r>
        <w:t>1. COMPETITIVE ANALYSIS AT THE NATIONAL LEVEL</w:t>
      </w:r>
    </w:p>
    <w:p>
      <w:r>
        <w:t>69. The market shares of the new entity, as well as those of its main competitors for the year 2022, in the national retail market for toys, are presented in Table 2.</w:t>
      </w:r>
    </w:p>
    <w:p>
      <w:r>
        <w:t>Table 2: Market Shares - Retail Sale of Toys</w:t>
      </w:r>
    </w:p>
    <w:p>
      <w:r>
        <w:t>Revenue Market Share</w:t>
        <w:br/>
        <w:t>Brand</w:t>
        <w:br/>
        <w:t>(in millions of euros) in value at the national level</w:t>
        <w:br/>
        <w:t>JouéClub [confidential]. [5-10] %</w:t>
        <w:br/>
        <w:t>La Grande Récré [confidential]. [0-5] %</w:t>
        <w:br/>
        <w:t>JouéClub + La Grande Récré [confidential]. [10-20] %</w:t>
        <w:br/>
        <w:t>Competitors</w:t>
        <w:br/>
        <w:t>[confidential].</w:t>
        <w:br/>
        <w:t>Amazon [20-30] %</w:t>
        <w:br/>
        <w:t>[confidential].</w:t>
        <w:br/>
        <w:t>E. Leclerc [5-10] %</w:t>
        <w:br/>
        <w:t>[confidential].</w:t>
        <w:br/>
        <w:t>King Jouet (incl. Maxi Toys) [5-10] %</w:t>
        <w:br/>
        <w:t>[confidential].</w:t>
        <w:br/>
        <w:t>Carrefour [5-10] %</w:t>
        <w:br/>
        <w:t>[confidential].</w:t>
        <w:br/>
        <w:t>Auchan [5-10] %</w:t>
        <w:br/>
        <w:t>[confidential].</w:t>
        <w:br/>
        <w:t>Smyth Toys [0-5] %</w:t>
        <w:br/>
        <w:t>[confidential].</w:t>
        <w:br/>
        <w:t>Cdiscount [0-5] %</w:t>
        <w:br/>
        <w:t>[confidential].</w:t>
        <w:br/>
        <w:t>Others [20-30] %</w:t>
        <w:br/>
        <w:t>[confidential].</w:t>
        <w:br/>
        <w:t>Total 100 %</w:t>
      </w:r>
    </w:p>
    <w:p>
      <w:r>
        <w:t>70. The cumulative market share of the JouéClub and La Grande Récré networks amounts to [10-20]% in value. The new entity faces competition from several operators, some of whom have significant market shares, notably Amazon ([20-30]%), Leclerc ([5-10]%), and King Jouet ([5-10]%).</w:t>
      </w:r>
    </w:p>
    <w:p>
      <w:r>
        <w:rPr>
          <w:b/>
        </w:rPr>
        <w:t>[Pages 16–18]</w:t>
      </w:r>
    </w:p>
    <w:p>
      <w:r>
        <w:t>71. Consequently, the operation is not likely to harm competition through horizontal effects on the national retail market for toys.</w:t>
      </w:r>
    </w:p>
    <w:p>
      <w:r>
        <w:t>2. COMPETITIVE ANALYSIS AT THE LOCAL LEVEL</w:t>
      </w:r>
    </w:p>
    <w:p>
      <w:r>
        <w:t>a) Criteria for analyzing local areas</w:t>
      </w:r>
    </w:p>
    <w:p>
      <w:r>
        <w:t>72. In order to assess whether a concentration operation is likely to harm competition in a market, the guidelines of the Competition Authority indicate that two criteria may be examined: (i) the market shares of the new entity and (ii) the degree of market concentration. These two criteria are evaluated on a case-by-case basis by the Competition Authority, depending on the characteristics and competitive structure of the analyzed markets.</w:t>
      </w:r>
    </w:p>
    <w:p>
      <w:r>
        <w:t>73. In this case, a local analysis was conducted both on the areas centered around the 256 JouéClub stores located in France and on the areas centered around the 120 Ludendo stores located in France and included in the target assets (which comprise 89 integrated stores located in mainland France, 22 stores operated through franchise contracts located in mainland France, and nine stores operated through commercial concessions located in the DROM-COM).</w:t>
      </w:r>
    </w:p>
    <w:p>
      <w:r>
        <w:t>The method for estimating market shares</w:t>
      </w:r>
    </w:p>
    <w:p>
      <w:r>
        <w:t>74. The integration of online sales into the local retail market requires the adoption of a methodology appropriate to the case at hand for estimating market shares. In its practice, the Competition Authority has included in the toy retail market online sales made by traditional distributors operating an internet distribution site and those of specialized online sales players. Such an approach has also been adopted in this case. To this end, the Authority first estimated the market shares in value of the operators present locally, and then integrated the online sales expressed in value at the local level.</w:t>
      </w:r>
    </w:p>
    <w:p>
      <w:r>
        <w:t>Estimation of market shares in value</w:t>
      </w:r>
    </w:p>
    <w:p>
      <w:r>
        <w:t>75. For this purpose, applying the methodology retained in decisions No. 19-DCC-65 and No. 21-DCC-144 mentioned above, the Competition Authority first considered the revenue generated by the stores of the new entity in the relevant catchment area.</w:t>
      </w:r>
    </w:p>
    <w:p>
      <w:r>
        <w:t>76. Then, based on the sales areas of the competing operators' stores estimated by the notifying party from public data or obtained through a market test, the in-store revenues of the competing operators were determined by multiplying the sales area by an average revenue per square meter estimated by the Authority, using data obtained from the market test and public data.</w:t>
      </w:r>
    </w:p>
    <w:p>
      <w:r>
        <w:t>77. Regarding GSA and leisure-culture stores, only the sales area dedicated to toys was retained. In accordance with its decision-making practice and considering the responses to the market test that confirmed the relevance of this approach, the Competition Authority retained a surface equivalent to 2% of the total sales area of the GSA.</w:t>
      </w:r>
    </w:p>
    <w:p>
      <w:r>
        <w:t>78. Regarding leisure-culture brands, the data retained were estimated from information obtained from the market test, public data, and information provided by the notifying party.</w:t>
      </w:r>
    </w:p>
    <w:p>
      <w:r>
        <w:t>79. Finally, the in-store revenues were supplemented by online revenues. To do this, the online sales revenue for each area was allocated to each competitor, in proportion to its online market shares at the national level, including for specialized online sales players. This calculation method is based on the assumption, confirmed by the notifying party, that the competitive pressure exerted by online sales is homogeneous across all the relevant local catchment areas.</w:t>
      </w:r>
    </w:p>
    <w:p>
      <w:r>
        <w:t>80. Once the revenues of each brand present in the area were determined, the revenue shares, both in-store and online, of the acquiring group and the target assets could be calculated, it being recalled that, as specified above, only competing stores with a sales area dedicated to toys of more than 200 m² are retained for this calculation.</w:t>
      </w:r>
    </w:p>
    <w:p>
      <w:r>
        <w:t>The method for filtering catchment areas</w:t>
      </w:r>
    </w:p>
    <w:p>
      <w:r>
        <w:t>81. The aforementioned guidelines specify that "the existence of large market shares is an important element in assessing a company's market power. High post-operation market shares, on the order of 50% or more, may suggest the existence of significant market power." The Competition Authority thus considers that a market share exceeding 50% is generally likely to confer market power and that a more in-depth examination of the competitive structure of the relevant market must be conducted, in order to determine whether credible and sufficient alternatives to the new entity exist. The guidelines also state that "when the market share of the new entity is below 25%, it is presumed that the operation does not harm competition through unilateral effects."</w:t>
      </w:r>
    </w:p>
    <w:p>
      <w:r>
        <w:t>82. In accordance with these principles, and in line with its decision-making practice, the Authority dismissed, in this case, any risk of harm to competition when the market share of the new entity is below 25%, without the need to conduct a more detailed competitive analysis, as no particular circumstances made it necessary.</w:t>
      </w:r>
    </w:p>
    <w:p>
      <w:r>
        <w:t>83. When the market share of the new entity is between 25% and 50%, the Authority conducted an analysis of the local competitive structure. In order to take into account the weight of online sales sites (Amazon, Cdiscount) and GSA in the retail toy market, the Authority considered that any risk of harm to competition could be dismissed as long as the new entity faced competition (i) from at least two national GSS or (ii) from at least one national GSS and one GSA or from a leisure-culture brand with a sales area dedicated to toys exceeding 200 m². Indeed, while GSA and leisure-culture brands with a sales area exceeding 200 m² exert competitive pressure on GSS, the offerings they provide are nonetheless less extensive than those of specialized brands. Consequently, the absence of a competing GSS to the new entity in an area must be subject to specific analysis.</w:t>
      </w:r>
    </w:p>
    <w:p>
      <w:r>
        <w:t>84. Finally, for the areas that did not meet any of the conditions listed above, or for which the cumulative market share of the new entity exceeds 50%, in-depth analyses were conducted.</w:t>
      </w:r>
    </w:p>
    <w:p>
      <w:r>
        <w:t>85. The operation does not result in any overlap of activity between the stores of the JouéClub network and the target assets in 192 areas centered around JouéClub stores and 58 areas centered around target stores.</w:t>
      </w:r>
    </w:p>
    <w:p>
      <w:r>
        <w:t>86. Conversely, the operation results in overlaps of activity in 64 areas centered around JouéClub stores and 62 areas centered around target stores.</w:t>
      </w:r>
    </w:p>
    <w:p>
      <w:r>
        <w:t>a) Application of the analysis criteria: non-problematic areas</w:t>
      </w:r>
    </w:p>
    <w:p>
      <w:r>
        <w:t>Areas where the cumulative market share of the new entity is below 25%</w:t>
      </w:r>
    </w:p>
    <w:p>
      <w:r>
        <w:t>87. For 15 catchment areas centered around JouéClub stores and 23 areas centered around La Grande Récré stores, the combined market share of the new entity is below 25%. These areas are identified in Table 3.</w:t>
      </w:r>
    </w:p>
    <w:p>
      <w:r>
        <w:t>Table 3: Areas where market shares are below 25%</w:t>
      </w:r>
    </w:p>
    <w:p>
      <w:r>
        <w:t>Area (targeting JouéClub) Combined market share</w:t>
        <w:br/>
        <w:t>JouéClub Belleville (69) [20-30] %</w:t>
        <w:br/>
        <w:t>JouéClub Bouliac (33) [10-20] %</w:t>
        <w:br/>
        <w:t>JouéClub Herblay (95) [20-30] %</w:t>
        <w:br/>
        <w:t>JouéClub Hyères (83) [10-20] %</w:t>
        <w:br/>
        <w:t>JouéClub Labège (31) [10-20] %</w:t>
        <w:br/>
        <w:t>JouéClub Les Pennes Mirabeau (13) [20-30] %</w:t>
        <w:br/>
        <w:t>JouéClub Mareuil-les-Meaux (77) [10-20] %</w:t>
        <w:br/>
        <w:t>JouéClub Mondeville (14) [10-20] %</w:t>
        <w:br/>
        <w:t>JouéClub Paris 17 (75) [10-20] %</w:t>
        <w:br/>
        <w:t>JouéClub Portet sur Garonne (31) [10-20] %</w:t>
        <w:br/>
        <w:t>JouéClub Rouffiac-Tolosan (31) [20-30] %</w:t>
        <w:br/>
        <w:t>JouéClub Saint-Chamond (42) [10-20] %</w:t>
        <w:br/>
        <w:t>JouéClub Soyaux (16) [10-20] %</w:t>
        <w:br/>
        <w:t>JouéClub Terville (57) [20-30] %</w:t>
        <w:br/>
        <w:t>JouéClub Villenave d'Ornon (33) [10-20] %</w:t>
      </w:r>
    </w:p>
    <w:p>
      <w:r>
        <w:t>Area (targeting La Grande Récré) Combined market share</w:t>
        <w:br/>
        <w:t>LGR Aix La Pioline (13) [20-30] %</w:t>
        <w:br/>
        <w:t>LGR Arcueil (94) [10-20] %</w:t>
        <w:br/>
        <w:t>LGR Bry-sur-Marne (94) [20-30] %</w:t>
        <w:br/>
        <w:t>LGR Cabriès (13) [10-20] %</w:t>
        <w:br/>
        <w:t>LGR Caen (14) [10-20] %</w:t>
        <w:br/>
        <w:t>LGR Champniers (16) [20-30] %</w:t>
        <w:br/>
        <w:t>LGR Courbevoie (92) [20-30] %</w:t>
        <w:br/>
        <w:t>LGR Créteil (94) [20-30] %</w:t>
        <w:br/>
        <w:t>LGR Dorlisheim (67) [10-20] %</w:t>
        <w:br/>
        <w:t>LGR Geispolsheim (67) [10-20] %</w:t>
      </w:r>
    </w:p>
    <w:p>
      <w:r>
        <w:rPr>
          <w:b/>
        </w:rPr>
        <w:t>[Pages 19–21]</w:t>
      </w:r>
    </w:p>
    <w:p>
      <w:r>
        <w:t xml:space="preserve">LGR Givors (69) [10-20] %  </w:t>
        <w:br/>
        <w:t xml:space="preserve">LGR Herblay (95) [10-20] %  </w:t>
        <w:br/>
        <w:t xml:space="preserve">LGR Le Blanc Mesnil (93) [10-20] %  </w:t>
        <w:br/>
        <w:t xml:space="preserve">LGR L'Etrat (42) [20-30] %  </w:t>
        <w:br/>
        <w:t xml:space="preserve">LGR Levallois (92) [10-20] %  </w:t>
        <w:br/>
        <w:t xml:space="preserve">LGR L'Isle Adam (95) [10-20] %  </w:t>
        <w:br/>
        <w:t xml:space="preserve">LGR Metz Semécourt Fèves (57) [20-30] %  </w:t>
        <w:br/>
        <w:t xml:space="preserve">LGR Paris La Boétie (75) [10-20] %  </w:t>
        <w:br/>
        <w:t xml:space="preserve">LGR Quimper (29) [10-20] %  </w:t>
        <w:br/>
        <w:t xml:space="preserve">LGR Strasbourg Rivetoile (67) [20-30] %  </w:t>
        <w:br/>
        <w:t xml:space="preserve">LGR Thionville (57) [10-20] %  </w:t>
        <w:br/>
        <w:t xml:space="preserve">LGR Toulon La Garde (83) [5-10] %  </w:t>
        <w:br/>
        <w:t>LGR Villeneuve la Garenne (92) [10-20] %</w:t>
      </w:r>
    </w:p>
    <w:p>
      <w:r>
        <w:t xml:space="preserve">88. For all these areas, any risk of harm to competition can be ruled out.  </w:t>
        <w:br/>
        <w:t>Areas where the cumulative market share of the new entity is greater than 25% and less than 50%, but where any risk of harm to competition can be ruled out</w:t>
      </w:r>
    </w:p>
    <w:p>
      <w:r>
        <w:t>89. In these areas, where the cumulative market share of the new entity is greater than 25% and less than 50%, the presence of at least two national GSS or at least one national GSS and one GSA or a cultural-leisure brand with a sales area dedicated to toys greater than 200 m² is sufficient to rule out any risk of harm to competition.</w:t>
      </w:r>
    </w:p>
    <w:p>
      <w:r>
        <w:t xml:space="preserve">90. By applying the analytical criteria detailed above, the Authority was able to rule out any risk of harm to competition for the following areas:  </w:t>
        <w:br/>
        <w:t xml:space="preserve">Table 4: Areas where market shares are below 50%  </w:t>
        <w:br/>
        <w:t xml:space="preserve">Area (targeting JouéClub) Cumulative Market Share Number of GSA Number of GSS and cultural-leisure stores with a dedicated sales area for toys greater than 200 m²  </w:t>
        <w:br/>
        <w:t xml:space="preserve">JouéClub Aix en Provence (13) [20-30] % 2 5  </w:t>
        <w:br/>
        <w:t xml:space="preserve">JouéClub Andrézieux (42) [30-40] % 3 2  </w:t>
        <w:br/>
        <w:t xml:space="preserve">JouéClub Angers (49) [30-40] % 1 3  </w:t>
        <w:br/>
        <w:t xml:space="preserve">JouéClub Annemasse (74) [20-30] % 3 2  </w:t>
        <w:br/>
        <w:t xml:space="preserve">JouéClub Bourg-en-Bresse (01) [30-40] % 2 0  </w:t>
        <w:br/>
        <w:t>JouéClub Chambray (37) [20-30] % 1 6</w:t>
      </w:r>
    </w:p>
    <w:p>
      <w:r>
        <w:t xml:space="preserve">JouéClub Cholet (49) [30-40] % 1 1  </w:t>
        <w:br/>
        <w:t xml:space="preserve">JouéClub Colomiers (31) [20-30] % 4 7  </w:t>
        <w:br/>
        <w:t xml:space="preserve">JouéClub Craponne (69) [40-50] % 2 2  </w:t>
        <w:br/>
        <w:t xml:space="preserve">JouéClub Davézieux (07) [20-30] % 1 1  </w:t>
        <w:br/>
        <w:t xml:space="preserve">JouéClub Les Abrets en Dauphiné (38) [20-30] % 2 0  </w:t>
        <w:br/>
        <w:t xml:space="preserve">JouéClub Marsac sur l'Isle (24) [20-30] % 1 1  </w:t>
        <w:br/>
        <w:t xml:space="preserve">JouéClub Marzy (58) [20-30] % 1 1  </w:t>
        <w:br/>
        <w:t xml:space="preserve">JouéClub Narbonne (11) [30-40] % 1 1  </w:t>
        <w:br/>
        <w:t xml:space="preserve">JouéClub Nice 1 (06) [30-40] % 1 3  </w:t>
        <w:br/>
        <w:t xml:space="preserve">JouéClub Nice 2 (06) [40-50] % 1 1  </w:t>
        <w:br/>
        <w:t xml:space="preserve">JouéClub Nîmes (30) [30-40] % 1 3  </w:t>
        <w:br/>
        <w:t xml:space="preserve">JouéClub Périgueux (24) [20-30] % 1 1  </w:t>
        <w:br/>
        <w:t xml:space="preserve">JouéClub Quimperlé (29) [30-40] % 2 0  </w:t>
        <w:br/>
        <w:t xml:space="preserve">JouéClub Saint-Aunès (34) [30-40] % 3 6  </w:t>
        <w:br/>
        <w:t xml:space="preserve">JouéClub Saint-Jean de Védas (34) [30-40] % 2 6  </w:t>
        <w:br/>
        <w:t xml:space="preserve">JouéClub Saint-Maur (36) [20-30] % 1 1  </w:t>
        <w:br/>
        <w:t xml:space="preserve">JouéClub Sélestat (67) [30-40] % 3 1  </w:t>
        <w:br/>
        <w:t xml:space="preserve">JouéClub Vendenheim (67) [20-30] % 3 7  </w:t>
        <w:br/>
        <w:t xml:space="preserve">JouéClub Villefranche s/Saône (69) [30-40] % 1 1  </w:t>
        <w:br/>
        <w:t>JouéClub Vincennes (94) [20-30] % 4 9</w:t>
      </w:r>
    </w:p>
    <w:p>
      <w:r>
        <w:t xml:space="preserve">Area (targeting La Grande Récré) Cumulative Market Share Number of GSA Number of GSS / cultural-leisure stores with a dedicated sales area for toys greater than 200 m²  </w:t>
        <w:br/>
        <w:t xml:space="preserve">LGR Angers Anjou (49) [30-40] % 1 3  </w:t>
        <w:br/>
        <w:t xml:space="preserve">LGR Cagnes sur Mer (06) [40-50] % 2 2  </w:t>
        <w:br/>
        <w:t xml:space="preserve">LGR Cholet (49) [30-40] % 1 1  </w:t>
        <w:br/>
        <w:t xml:space="preserve">LGR Jacou (34) [30-40] % 1 6  </w:t>
        <w:br/>
        <w:t xml:space="preserve">LGR Limonest (69) [40-50] % 1 2  </w:t>
        <w:br/>
        <w:t xml:space="preserve">LGR Lorient (56) [20-30] % 2 0  </w:t>
        <w:br/>
        <w:t xml:space="preserve">LGR Lyon Part-Dieu (69) [30-40] % 3 2  </w:t>
        <w:br/>
        <w:t xml:space="preserve">LGR Narbonne (11) [30-40] % 1 1  </w:t>
        <w:br/>
        <w:t xml:space="preserve">LGR Nevers (58) [20-30] % 1 1  </w:t>
        <w:br/>
        <w:t xml:space="preserve">LGR Neydens (74) [30-40] % 2 1  </w:t>
        <w:br/>
        <w:t xml:space="preserve">LGR Nice Cap 3000 Saint-Laurent du Var (06) [40-50] % 3 4  </w:t>
        <w:br/>
        <w:t xml:space="preserve">LGR Nice Etoile (06) [40-50] % 1 1  </w:t>
        <w:br/>
        <w:t xml:space="preserve">LGR Nîmes (30) [30-40] % 1 3  </w:t>
        <w:br/>
        <w:t xml:space="preserve">LGR Paris 16 Passy (75) [20-30] % 4 3  </w:t>
        <w:br/>
        <w:t xml:space="preserve">LGR Périgueux Trélissac (24) [20-30] % 1 1  </w:t>
        <w:br/>
        <w:t xml:space="preserve">LGR Rosny-sous-Bois (93) [20-30] % 8 17  </w:t>
        <w:br/>
        <w:t xml:space="preserve">LGR Saint-Maur (36) [20-30] % 1 1  </w:t>
        <w:br/>
        <w:t xml:space="preserve">LGR Salaise sur Sanne (38) [20-30] % 1 1  </w:t>
        <w:br/>
        <w:t xml:space="preserve">LGR Tours Centre (37) [20-30] % 1 6  </w:t>
        <w:br/>
        <w:t xml:space="preserve">LGR Tours Nord (37) [20-30] % 1 6  </w:t>
        <w:br/>
        <w:t xml:space="preserve">LGR Villefranche sur Saône (69) [30-40] % 1 1  </w:t>
        <w:br/>
        <w:t>LGR Viriat (01) [30-40] % 2 0</w:t>
      </w:r>
    </w:p>
    <w:p>
      <w:r>
        <w:t>91. Following the implementation of the previously described analytical filters, all the areas above do not present any risks of harm to competition due to the operation.</w:t>
      </w:r>
    </w:p>
    <w:p>
      <w:r>
        <w:rPr>
          <w:b/>
        </w:rPr>
        <w:t>[Pages 22–24]</w:t>
      </w:r>
    </w:p>
    <w:p>
      <w:r>
        <w:t>therefore not likely to harm competition in the "Agen" area.</w:t>
      </w:r>
    </w:p>
    <w:p>
      <w:r>
        <w:t>"Alès" Zone</w:t>
      </w:r>
    </w:p>
    <w:p>
      <w:r>
        <w:t>98. In the Alès agglomeration, the new entity operates a store under the JouéClub brand, as well as a store under the La Grande Récré brand.</w:t>
      </w:r>
    </w:p>
    <w:p>
      <w:r>
        <w:t>Targeting Number of Market Share Number of GSS Number of GSA</w:t>
        <w:br/>
        <w:t>stores of the cumulative of the competitors or C&amp;L of a</w:t>
        <w:br/>
        <w:t>new entity new entity surface toys</w:t>
        <w:br/>
        <w:t>&gt;200m2</w:t>
        <w:br/>
        <w:t>JouéClub Alès 2 [50-60] % 1 1</w:t>
        <w:br/>
        <w:t>LGR Alès 2 [50-60] % 1 1</w:t>
      </w:r>
    </w:p>
    <w:p>
      <w:r>
        <w:t>99. The new entity faces competition from a King Jouet store located in Alès and a Cora hypermarket, whose sales area dedicated to toys is close to the threshold of 200 m². Furthermore, the Fnac store in Alès, with a sales area dedicated to toys estimated at [100-200] m², is located in direct proximity to the JouéClub and La Grande Récré stores in Alès.</w:t>
      </w:r>
    </w:p>
    <w:p>
      <w:r>
        <w:t>100. The operation is therefore not likely to harm competition in the "Alès" area.</w:t>
      </w:r>
    </w:p>
    <w:p>
      <w:r>
        <w:t>"Alpes Maritimes" Zone</w:t>
      </w:r>
    </w:p>
    <w:p>
      <w:r>
        <w:t>101. In the Alpes Maritimes department, the new entity operates several stores located in Antibes, Cannes, Mandelieu, and Grasse.</w:t>
      </w:r>
    </w:p>
    <w:p>
      <w:r>
        <w:t>102. The areas centered around the JouéClub stores in Cannes, Mandelieu, Antibes, and Grasse, as well as around the La Grande Récré stores in Cannes la Bocca and Grasse, correspond to the same geographical area and will be studied together.</w:t>
      </w:r>
    </w:p>
    <w:p>
      <w:r>
        <w:t>Targeting Number of Market Share Number of GSS Number of GSA</w:t>
        <w:br/>
        <w:t>stores of the cumulative of the competitors or C&amp;L of a</w:t>
        <w:br/>
        <w:t>new entity new entity surface toys</w:t>
        <w:br/>
        <w:t>&gt;200m2</w:t>
        <w:br/>
        <w:t>JouéClub Antibes 1 5 [50-60] % 1 1</w:t>
        <w:br/>
        <w:t>JouéClub Antibes 2 5 [50-60] % 1 1</w:t>
        <w:br/>
        <w:t>JouéClub Cannes 3 [50-60] % 1 2</w:t>
        <w:br/>
        <w:t>JouéClub Mandelieu 6 [50-60] % 0 2</w:t>
        <w:br/>
        <w:t>JouéClub Grasse 6 [50-60] % 0 2</w:t>
        <w:br/>
        <w:t>LGR Cannes La Bocca 6 [50-60] % 0 2</w:t>
        <w:br/>
        <w:t>LGR Grasse 6 [50-60] % 0 2</w:t>
      </w:r>
    </w:p>
    <w:p>
      <w:r>
        <w:t>103. Firstly, regarding the catchment areas of the two JouéClub stores in Antibes, the new entity faces competition from the King Jouet store in Villeneuve-Loubet, as well as from a Carrefour hypermarket with an average sales area dedicated to toys estimated at [200-300] m².</w:t>
      </w:r>
    </w:p>
    <w:p>
      <w:r>
        <w:t>104. Regarding the JouéClub store in Cannes, it faces competition from the King Jouet store in Villeneuve-Loubet, as well as from the Cultura stores in Mandelieu and Carrefour in Antibes, with respective sales areas dedicated to toys estimated at [200-300] m² and [200-300] m².</w:t>
      </w:r>
    </w:p>
    <w:p>
      <w:r>
        <w:t>105. Now, concerning the catchment areas centered around the JouéClub stores in Mandelieu and Grasse, and the La Grande Récré store in Cannes La Bocca, the new entity faces competition from the Cultura stores in Mandelieu and Carrefour in Antibes, with respective sales areas dedicated to toys estimated at [200-300] m² and [200-300] m².</w:t>
      </w:r>
    </w:p>
    <w:p>
      <w:r>
        <w:t>106. These areas also include several GSA and cultural-leisure stores with dedicated toy spaces, including the Fnac store in Cannes, with a toy area close to 200 m² (estimated at [100-200] m²), or the Auchan hypermarket in Grasse with an area of [100-200] m².</w:t>
      </w:r>
    </w:p>
    <w:p>
      <w:r>
        <w:t>107. Consumers will therefore have credible alternatives to the stores of the new entity and will be able to exert competitive pressure on them. The operation is not</w:t>
      </w:r>
    </w:p>
    <w:p>
      <w:r>
        <w:rPr>
          <w:b/>
        </w:rPr>
        <w:t>[Pages 25–27]</w:t>
      </w:r>
    </w:p>
    <w:p>
      <w:r>
        <w:t>therefore not likely to harm competition in the various catchment areas of the JouéClub and La Grande Récré stores in the Alpes-Maritimes.</w:t>
      </w:r>
    </w:p>
    <w:p>
      <w:r>
        <w:t>"Manche" Zone</w:t>
      </w:r>
    </w:p>
    <w:p>
      <w:r>
        <w:t>108. The new entity operates, in the department of Manche, the JouéClub store in Coutances and the La Grande Récré store in Agneaux.</w:t>
      </w:r>
    </w:p>
    <w:p>
      <w:r>
        <w:t>Market share Number of GSA</w:t>
        <w:br/>
        <w:t>Number of Number of GSS</w:t>
        <w:br/>
        <w:t>or L&amp;C</w:t>
        <w:br/>
        <w:t>Targeting stores of the national</w:t>
        <w:br/>
        <w:t>cumulative of a surface</w:t>
        <w:br/>
        <w:t>new entity competitors</w:t>
        <w:br/>
        <w:t>new entity toys &gt;200m2</w:t>
        <w:br/>
        <w:t>JouéClub</w:t>
        <w:br/>
        <w:t>2 [30-40] % 0 1</w:t>
        <w:br/>
        <w:t>Coutances</w:t>
        <w:br/>
        <w:t>LGR Agneaux 2 [30-40] % 1 1</w:t>
      </w:r>
    </w:p>
    <w:p>
      <w:r>
        <w:t>109. In the catchment area of the La Grande Récré store in Agneaux, the new entity faces competition from a Sajou store as well as an E. Leclerc center with a sales area dedicated to toys of [300-400] m².</w:t>
      </w:r>
    </w:p>
    <w:p>
      <w:r>
        <w:t>110. Consequently, any competition issue can be ruled out in the catchment area of the La Grande Récré store in Agneaux.</w:t>
      </w:r>
    </w:p>
    <w:p>
      <w:r>
        <w:t>111. In the catchment area of the JouéClub store in Coutances, the new entity faces no competition from any national GSS. However, it does face competitive pressure from the aforementioned E. Leclerc center in Agneaux, as well as from the E. Leclerc center located in Coutances.</w:t>
      </w:r>
    </w:p>
    <w:p>
      <w:r>
        <w:t>112. In any case, it appears from the actual footprints of the two stores of the new entity provided by the notifying party that the activities of the two stores do not overlap.</w:t>
      </w:r>
    </w:p>
    <w:p>
      <w:r>
        <w:t>113. Under these conditions, the operation does not alter the competitive structure of these areas, and any risk of harm to competition can therefore be ruled out in the "Manche" zone.</w:t>
      </w:r>
    </w:p>
    <w:p>
      <w:r>
        <w:t>"Martinique" Zone</w:t>
      </w:r>
    </w:p>
    <w:p>
      <w:r>
        <w:t>114. The new entity operates three stores in Martinique, two of which are under the JouéClub brand, located in Ducos and Fort-de-France, as well as one store under the La Grande Récré brand, located in Fort-de-France.</w:t>
      </w:r>
    </w:p>
    <w:p>
      <w:r>
        <w:t>Number of GSA</w:t>
        <w:br/>
        <w:t>Number of Market share Number of GSS</w:t>
        <w:br/>
        <w:t>or C&amp;L of a</w:t>
        <w:br/>
        <w:t>Targeting stores of the cumulative of the national</w:t>
        <w:br/>
        <w:t>surface toys</w:t>
        <w:br/>
        <w:t>new entity new entity competitors</w:t>
        <w:br/>
        <w:t>&gt;200m2</w:t>
        <w:br/>
        <w:t>JouéClub Fort de</w:t>
        <w:br/>
        <w:t>3 [40-50] % 2 0</w:t>
        <w:br/>
        <w:t>France</w:t>
      </w:r>
    </w:p>
    <w:p>
      <w:r>
        <w:t>LGR Fort de</w:t>
        <w:br/>
        <w:t>3 [40-50] % 2 0</w:t>
        <w:br/>
        <w:t>France</w:t>
        <w:br/>
        <w:t>JouéClub Ducos 3 [40-50] % 2 0</w:t>
      </w:r>
    </w:p>
    <w:p>
      <w:r>
        <w:t>115. The new entity has a market share of less than 50% in Martinique and faces competition from King Jouet, which has a strong local presence.</w:t>
      </w:r>
    </w:p>
    <w:p>
      <w:r>
        <w:t>116. Two King Jouet stores, with respective sales areas of [300-400] m² and [800-900] m², are indeed located in each of the catchment areas of the new entity.</w:t>
      </w:r>
    </w:p>
    <w:p>
      <w:r>
        <w:t>117. Any risk of harm to competition in Martinique can therefore be ruled out.</w:t>
      </w:r>
    </w:p>
    <w:p>
      <w:r>
        <w:t>"Mont-de-Marsan" Zone</w:t>
      </w:r>
    </w:p>
    <w:p>
      <w:r>
        <w:t>118. The new entity operates, in the Mont-de-Marsan agglomeration, one store under the JouéClub brand and one La Grande Récré store, both located in Saint-Pierre-du-Mont.</w:t>
      </w:r>
    </w:p>
    <w:p>
      <w:r>
        <w:t>Number of GSA</w:t>
        <w:br/>
        <w:t>Number of Market share Number of GSS</w:t>
        <w:br/>
        <w:t>or C&amp;L of a</w:t>
        <w:br/>
        <w:t>Targeting stores of the cumulative of the national</w:t>
        <w:br/>
        <w:t>surface toys</w:t>
        <w:br/>
        <w:t>new entity new entity competitors</w:t>
        <w:br/>
        <w:t>&gt;200m2</w:t>
        <w:br/>
        <w:t>JouéClub de</w:t>
        <w:br/>
        <w:t>Saint-Pierre-du- 2 [30-40] % 2 1</w:t>
        <w:br/>
        <w:t>Mont</w:t>
        <w:br/>
        <w:t>LGR Saint-Pierre-</w:t>
        <w:br/>
        <w:t>2 [30-40] % 2 1</w:t>
        <w:br/>
        <w:t>du-Mont</w:t>
      </w:r>
    </w:p>
    <w:p>
      <w:r>
        <w:t>119. Regardless of the targeting considered, two GSS compete with the new entity: a Sajou store with a sales area of [150-250] m², opened in 2022, and a dedicated toy E. Leclerc store, which opened at the end of October 2023 in Mont-de-Marsan and occupies a total sales area of [700-900] m², which is comparable to the areas of the JouéClub and La Grande Récré stores in this zone (respectively [800-900] and [700-800] m²).</w:t>
      </w:r>
    </w:p>
    <w:p>
      <w:r>
        <w:t>120. Furthermore, a thorough analysis of the area has highlighted three hypermarkets. Among these hypermarkets, an E. Leclerc center, with a toy area exceeding 200 m², is present in Saint-Pierre-du-Mont.</w:t>
      </w:r>
    </w:p>
    <w:p>
      <w:r>
        <w:t>121. Any risk of harm to competition can therefore be ruled out in the "Mont-de-Marsan" zone.</w:t>
      </w:r>
    </w:p>
    <w:p>
      <w:r>
        <w:t>"Montpellier" Zone</w:t>
      </w:r>
    </w:p>
    <w:p>
      <w:r>
        <w:t>122. The operation results in an overlap of activities in four catchment areas located in Montpellier, around the La Grande Récré stores of Montpellier Odysseum and Polygone, and the JouéClub stores of Saint-Aunès and Saint-Jean de Vedas.</w:t>
      </w:r>
    </w:p>
    <w:p>
      <w:r>
        <w:t>Before the opening of these two stores, the market shares of the new entity in the area are estimated at 47%.</w:t>
      </w:r>
    </w:p>
    <w:p>
      <w:r>
        <w:t>Number of GSA</w:t>
        <w:br/>
        <w:t>Number of Market share Number of GSS</w:t>
        <w:br/>
        <w:t>or C&amp;L of a</w:t>
        <w:br/>
        <w:t>Targeting stores of the cumulative of the national</w:t>
        <w:br/>
        <w:t>surface toys</w:t>
        <w:br/>
        <w:t>new entity new entity competitors</w:t>
        <w:br/>
        <w:t>&gt;200m2</w:t>
        <w:br/>
        <w:t>LGR Montpellier</w:t>
        <w:br/>
        <w:t>4 [40-50] % 0 5</w:t>
        <w:br/>
        <w:t>Odysseum</w:t>
        <w:br/>
        <w:t>LGR Montpellier</w:t>
        <w:br/>
        <w:t>3 [40-50] % 0 5</w:t>
        <w:br/>
        <w:t>Polygone</w:t>
        <w:br/>
        <w:t>JouéClub Saint-</w:t>
        <w:br/>
        <w:t>5 [30-40] % 3 6</w:t>
        <w:br/>
        <w:t>Aunès</w:t>
        <w:br/>
        <w:t>JouéClub Saint-</w:t>
        <w:br/>
        <w:t>4 [30-40] % 2 6</w:t>
        <w:br/>
        <w:t>Jean de Vedas</w:t>
      </w:r>
    </w:p>
    <w:p>
      <w:r>
        <w:t>123. In the catchment areas of the JouéClub stores in Saint-Aunès and Saint Jean de Védas, the new entity notably faces competition from at least two King Jouet stores, located in Saint-Clément-de-Rivière and Lunel, so that any risk of harm to competition can be ruled out.</w:t>
      </w:r>
    </w:p>
    <w:p>
      <w:r>
        <w:t>124. Regarding the catchment areas of the La Grande Récré stores located in Montpellier, the new entity faces competition from a significant number of GSA and cultural-leisure stores, including the Cultura stores in Saint-Aunès, Fnac in Montpellier, as well as the hypermarkets Auchan in Pérols, Carrefour in Lattes, and Casino Odysseum, each having a sales area for toys estimated to exceed 200 m².</w:t>
      </w:r>
    </w:p>
    <w:p>
      <w:r>
        <w:t>125. The operation is therefore not likely to harm competition in the Montpellier area.</w:t>
      </w:r>
    </w:p>
    <w:p>
      <w:r>
        <w:t>"Paris" Zone</w:t>
      </w:r>
    </w:p>
    <w:p>
      <w:r>
        <w:t>126. The new entity operates in Paris the JouéClub stores of Paris Nation and Vincennes and the La Grande Récré store Porte des Lilas.</w:t>
      </w:r>
    </w:p>
    <w:p>
      <w:r>
        <w:t>Targeting Cumulative market share of the new</w:t>
        <w:br/>
        <w:t>entity</w:t>
        <w:br/>
        <w:t>JouéClub Paris Nation [30-40] %</w:t>
        <w:br/>
        <w:t>JouéClub Vincennes [20-30] %</w:t>
        <w:br/>
        <w:t>LGR Paris [20-30] %</w:t>
        <w:br/>
        <w:t>Market share Paris Intramuros [20-30] %</w:t>
      </w:r>
    </w:p>
    <w:p>
      <w:r>
        <w:t>127. The operation does not result in any overlap in the 15-minute walking areas around each store of the new entity. In a 15-minute driving area around the JouéClub of Paris Nation, the new entity holds a combined market share of less than 40% and faces competition from numerous brands, both from GSS and GSA and cultural-leisure stores with toy areas exceeding 200 m².</w:t>
      </w:r>
    </w:p>
    <w:p>
      <w:r>
        <w:rPr>
          <w:b/>
        </w:rPr>
        <w:t>[Pages 28–30]</w:t>
      </w:r>
    </w:p>
    <w:p>
      <w:r>
        <w:t>128. By extending the area to all of Paris intra-muros, for a better consideration of local specificities, the market share of the new entity is below 25%, so any risk of harm to competition can be excluded.</w:t>
      </w:r>
    </w:p>
    <w:p>
      <w:r>
        <w:t>"Pont de Beauvoisin" Zone</w:t>
      </w:r>
    </w:p>
    <w:p>
      <w:r>
        <w:t>129. The new entity operates, in the Pont de Beauvoisin area, a JouéClub store located in Abrets-en-Dauphiné (38) and a La Grande Récré store located in Pont-de-Beauvoisin (73).</w:t>
      </w:r>
    </w:p>
    <w:p>
      <w:r>
        <w:t>Market share Number of GSA</w:t>
        <w:br/>
        <w:t>Number of Number of GSS</w:t>
        <w:br/>
        <w:t>or C&amp;L</w:t>
        <w:br/>
        <w:t>Targeting stores of the cumulative of the national</w:t>
        <w:br/>
        <w:t>surface toys</w:t>
        <w:br/>
        <w:t>new entity new entity competitors</w:t>
        <w:br/>
        <w:t>&gt;200m2</w:t>
        <w:br/>
        <w:t>JouéClub Abrets-</w:t>
        <w:br/>
        <w:t>2 [20-30] % 2 0</w:t>
        <w:br/>
        <w:t>en-Dauphiné</w:t>
        <w:br/>
        <w:t>LGR Pont-de-</w:t>
        <w:br/>
        <w:t>2 [50-60] % 0 0</w:t>
        <w:br/>
        <w:t>Beauvoisin</w:t>
      </w:r>
    </w:p>
    <w:p>
      <w:r>
        <w:t>130. Regarding the catchment area of the JouéClub store in Abrets-en-Dauphiné, the new entity faces competition from two national GSS and has market shares close to [20-30] %, so any risk of harm to competition can be ruled out.</w:t>
      </w:r>
    </w:p>
    <w:p>
      <w:r>
        <w:t>131. In the catchment area of the La Grande Récré store in Pont-de-Beauvoisin, the new entity has a market share of [50-60] %.</w:t>
      </w:r>
    </w:p>
    <w:p>
      <w:r>
        <w:t>132. It faces a store under the Hyper U brand, which includes an adjacent U Culture space. This store has an average sales area for toys of less than 200 m². Another GSA, under the Carrefour Market brand, has a sales area dedicated to toys of approximately [50-100] m² and is located less than 15 minutes from the Pont-de-Beauvoisin store.</w:t>
      </w:r>
    </w:p>
    <w:p>
      <w:r>
        <w:t>133. These brands will exert insufficient competitive pressure on the stores of the new entity.</w:t>
      </w:r>
    </w:p>
    <w:p>
      <w:r>
        <w:t>134. However, during the investigation of the present operation, the company operating the JouéClub store in Abrets-en-Dauphiné informed JouéClub of its intention not to renew the commercial lease of its store and to close it permanently [confidential].</w:t>
      </w:r>
    </w:p>
    <w:p>
      <w:r>
        <w:t>135. Due to the upcoming closure of the JouéClub store in Abrets-en-Dauphiné, and thus the absence of overlapping activities that will result, any risk of harm to competition can be ruled out in the "Pont-de-Beauvoisin" area.</w:t>
      </w:r>
    </w:p>
    <w:p>
      <w:r>
        <w:t>"Var" Zone</w:t>
      </w:r>
    </w:p>
    <w:p>
      <w:r>
        <w:t>136. The new entity operates in the Var the JouéClub stores in Sainte-Maxime and the La Grande Récré store in Cogolin.</w:t>
      </w:r>
    </w:p>
    <w:p>
      <w:r>
        <w:t>Market share Number of GSA</w:t>
        <w:br/>
        <w:t>Number of Number of GSS</w:t>
        <w:br/>
        <w:t>or C&amp;L</w:t>
        <w:br/>
        <w:t>Targeting stores of the cumulative of the national</w:t>
        <w:br/>
        <w:t>surface toys</w:t>
        <w:br/>
        <w:t>new entity new entity competitors</w:t>
        <w:br/>
        <w:t>&gt;200m2</w:t>
      </w:r>
    </w:p>
    <w:p>
      <w:r>
        <w:t>JouéClub Sainte</w:t>
        <w:br/>
        <w:t>2 [60-70] % 0 0</w:t>
        <w:br/>
        <w:t>Maxime</w:t>
        <w:br/>
        <w:t>LGR Cogolin 2 [60-70] % 0 0</w:t>
      </w:r>
    </w:p>
    <w:p>
      <w:r>
        <w:t>137. The new entity faces no GSS and no GSA or cultural-leisure stores with dedicated toy areas greater than 200 m².</w:t>
      </w:r>
    </w:p>
    <w:p>
      <w:r>
        <w:t>138. However, the towns of Cogolin and Sainte-Maxime each correspond to a distinct activity basin.</w:t>
      </w:r>
    </w:p>
    <w:p>
      <w:r>
        <w:t>139. In fact, the analysis of the actual footprints of the two stores produced by the notifying party indicates that the two stores are not present in the same catchment areas.</w:t>
      </w:r>
    </w:p>
    <w:p>
      <w:r>
        <w:t>140. Under these conditions, in the absence of overlap between the two stores, any risk of harm to competition can be ruled out in the "Var" area.</w:t>
      </w:r>
    </w:p>
    <w:p>
      <w:r>
        <w:t>b) Application of analysis criteria: areas considered problematic</w:t>
      </w:r>
    </w:p>
    <w:p>
      <w:r>
        <w:t>141. In the areas of "Aubenas," "Corse Nord," "Corse Sud," "La Réunion," "Rodez," and "Saint-Gaudens," the Authority also conducted a thorough analysis. Nevertheless, this did not rule out any risk of harm to competition.</w:t>
      </w:r>
    </w:p>
    <w:p>
      <w:r>
        <w:t>"Aubenas" Zone</w:t>
      </w:r>
    </w:p>
    <w:p>
      <w:r>
        <w:t>142. The new entity operates two JouéClub stores and one La Grande Récré store in the Aubenas area.</w:t>
      </w:r>
    </w:p>
    <w:p>
      <w:r>
        <w:t>Market share Number of GSA</w:t>
        <w:br/>
        <w:t>Number of Number of GSS</w:t>
        <w:br/>
        <w:t>or C&amp;L</w:t>
        <w:br/>
        <w:t>Targeting stores of the cumulative of the national</w:t>
        <w:br/>
        <w:t>surface toys</w:t>
        <w:br/>
        <w:t>new entity new entity competitors</w:t>
        <w:br/>
        <w:t>&gt;200m2</w:t>
        <w:br/>
        <w:t>JouéClub Aubenas 1</w:t>
        <w:br/>
        <w:t>3 [60-70] % 0 0</w:t>
        <w:br/>
        <w:t>and 2</w:t>
        <w:br/>
        <w:t>LGR Aubenas 3 [60-70] % 0 0</w:t>
      </w:r>
    </w:p>
    <w:p>
      <w:r>
        <w:t>143. The new entity faces no competition from any GSS or any other player with a sales area for toys greater than 200 m² in the catchment areas of the Aubenas stores.</w:t>
      </w:r>
    </w:p>
    <w:p>
      <w:r>
        <w:t>144. The new entity thus faces insufficient competition in the "Aubenas" area, so any risk of harm to competition cannot be ruled out.</w:t>
      </w:r>
    </w:p>
    <w:p>
      <w:r>
        <w:t>"Corse Nord" Zone</w:t>
      </w:r>
    </w:p>
    <w:p>
      <w:r>
        <w:t>145. In northern Corsica, the new entity operates two stores under the JouéClub brand, in Bastia and Furiani, as well as one store under the La Grande Récré brand, in Borgo.</w:t>
      </w:r>
    </w:p>
    <w:p>
      <w:r>
        <w:t>Market share Number of GSA</w:t>
        <w:br/>
        <w:t>Number of Number of GSS</w:t>
        <w:br/>
        <w:t>or C&amp;L</w:t>
        <w:br/>
        <w:t>Targeting stores of the cumulative of the national</w:t>
        <w:br/>
        <w:t>surface toys</w:t>
        <w:br/>
        <w:t>new entity new entity competitors</w:t>
        <w:br/>
        <w:t>&gt;200m2</w:t>
        <w:br/>
        <w:t>JouéClub Bastia 3 [40-50] % 1 0</w:t>
        <w:br/>
        <w:t>JouéClub Furiani 3 [40-50] % 1 0</w:t>
        <w:br/>
        <w:t>LGR Borgo 3 [40-50] % 1 0</w:t>
      </w:r>
    </w:p>
    <w:p>
      <w:r>
        <w:t>146. The stores of the new entity located in the "Corse Nord" area face competition from a King Jouet store, which locally has a market share of [10-20] %.</w:t>
      </w:r>
    </w:p>
    <w:p>
      <w:r>
        <w:t>147. The GSA and cultural-leisure stores active in the area all have sales areas dedicated to toys well below the threshold of 200 m². The competitive pressure they exert on the new entity is insufficient to rule out any risk of harm to competition.</w:t>
      </w:r>
    </w:p>
    <w:p>
      <w:r>
        <w:t>148. Given the presence of only one competitor likely to exert sufficient competitive pressure in the area, any risk of harm to competition cannot be ruled out in the "Corse Nord" area.</w:t>
      </w:r>
    </w:p>
    <w:p>
      <w:r>
        <w:t>"Corse Sud" Zone</w:t>
      </w:r>
    </w:p>
    <w:p>
      <w:r>
        <w:t>149. The new entity operates two stores in Porto-Vecchio, one under the JouéClub brand and the other under the La Grande Récré brand.</w:t>
      </w:r>
    </w:p>
    <w:p>
      <w:r>
        <w:t>Market share Number of GSA</w:t>
        <w:br/>
        <w:t>Number of Number of GSS</w:t>
        <w:br/>
        <w:t>or C&amp;L</w:t>
        <w:br/>
        <w:t>Targeting stores of the national</w:t>
        <w:br/>
        <w:t>cumulative of a surface</w:t>
        <w:br/>
        <w:t>new entity competitors</w:t>
        <w:br/>
        <w:t>new entity toys &gt;200m2</w:t>
        <w:br/>
        <w:t>JouéClub Porto-</w:t>
        <w:br/>
        <w:t>2 [60-70] % 0 0</w:t>
        <w:br/>
        <w:t>Vecchio</w:t>
        <w:br/>
        <w:t>LGR Porto-</w:t>
        <w:br/>
        <w:t>2 [60-70] % 0 0</w:t>
        <w:br/>
        <w:t>Vecchio</w:t>
      </w:r>
    </w:p>
    <w:p>
      <w:r>
        <w:t>150. No other GSS is active in the catchment area of the new entity's stores, and none of the GSA present in the area has a sales area dedicated to toys greater than 200 m².</w:t>
      </w:r>
    </w:p>
    <w:p>
      <w:r>
        <w:t>151. Consequently, any risk of harm to competition cannot be ruled out in the "Corse Sud" area.</w:t>
      </w:r>
    </w:p>
    <w:p>
      <w:r>
        <w:t>"La Réunion" Zone</w:t>
      </w:r>
    </w:p>
    <w:p>
      <w:r>
        <w:t>152. The operation results in overlaps around four stores in Réunion, including one store under the JouéClub brand, located in Saint Louis as well as, regarding the assets</w:t>
      </w:r>
    </w:p>
    <w:p>
      <w:r>
        <w:rPr>
          <w:b/>
        </w:rPr>
        <w:t>[Pages 31–33]</w:t>
      </w:r>
    </w:p>
    <w:p>
      <w:r>
        <w:t>Ludendo, two under the Starjouet brand, located in Saint Pierre and Piton Saint-Leu, and one La Grande Récré store, located in Saint-Pierre.</w:t>
      </w:r>
    </w:p>
    <w:p>
      <w:r>
        <w:t>Market share Number of GSA</w:t>
        <w:br/>
        <w:t>Number of Number of GSS</w:t>
        <w:br/>
        <w:t>or L&amp;C</w:t>
        <w:br/>
        <w:t>Targeting stores of the cumulative of the national</w:t>
        <w:br/>
        <w:t>new entity competitors</w:t>
        <w:br/>
        <w:t>new entity toys &gt;200m2</w:t>
        <w:br/>
        <w:t>Starjouet Piton-</w:t>
        <w:br/>
        <w:t>5 [80-90] % 0 0</w:t>
        <w:br/>
        <w:t>Saint-Leu</w:t>
        <w:br/>
        <w:t>StarJouet Saint</w:t>
        <w:br/>
        <w:t>4 [80-90] % 0 0</w:t>
        <w:br/>
        <w:t>Pierre</w:t>
        <w:br/>
        <w:t>JouéClub Saint</w:t>
        <w:br/>
        <w:t>4 [80-90] % 0 0</w:t>
        <w:br/>
        <w:t>Louis</w:t>
        <w:br/>
        <w:t>LGR Saint-Pierre 4 [80-90] % 0 0</w:t>
      </w:r>
    </w:p>
    <w:p>
      <w:r>
        <w:t>153. In these areas, the new entity faces no competition from any national GSS or from any GSA or leisure-culture store with a sales area dedicated to toys exceeding 200 m².</w:t>
      </w:r>
    </w:p>
    <w:p>
      <w:r>
        <w:t>154. The potential consideration of independent local toy specialist brands with a sales area exceeding 200 m² is not sufficient to eliminate any risk of harm to competition in the various relevant catchment areas. The new entity would indeed hold significant market shares, estimated at [60-70] % in the Piton Saint-Leu area and [70-80] % in the Saint-Pierre and Saint-Louis areas.</w:t>
      </w:r>
    </w:p>
    <w:p>
      <w:r>
        <w:t>155. Therefore, any risk of harm to competition cannot be ruled out in La Réunion.</w:t>
      </w:r>
    </w:p>
    <w:p>
      <w:r>
        <w:t>"Rodez" Zone</w:t>
      </w:r>
    </w:p>
    <w:p>
      <w:r>
        <w:t>156. The new entity operates three stores in the "Rodez" area: the JouéClub stores in Espalion and Rodez, as well as the La Grande Récré store in Onet-le-Château.</w:t>
      </w:r>
    </w:p>
    <w:p>
      <w:r>
        <w:t>Market share Number of GSA</w:t>
        <w:br/>
        <w:t>Number of Number of GSS</w:t>
        <w:br/>
        <w:t>or C&amp;L</w:t>
        <w:br/>
        <w:t>Targeting stores of the cumulative of the national</w:t>
        <w:br/>
        <w:t>new entity competitors</w:t>
        <w:br/>
        <w:t>new entity toys &gt;200m2</w:t>
        <w:br/>
        <w:t>JouéClub Espalion 2 [60-70] % 0 0</w:t>
        <w:br/>
        <w:t>JouéClub Rodez 2 [30-40] % 1 0</w:t>
        <w:br/>
        <w:t>LGR Onet-le-</w:t>
        <w:br/>
        <w:t>3 [30-40] % 1 0</w:t>
        <w:br/>
        <w:t>Château</w:t>
      </w:r>
    </w:p>
    <w:p>
      <w:r>
        <w:t>41 The new entity also operates a La Grande Récré store in Saint-Paul and a Starjouet store in Le Port. These stores being located more than 25 minutes by car from the JouéClub store in Saint Louis, the operation does not result in any overlap of activities between the parties.</w:t>
      </w:r>
    </w:p>
    <w:p>
      <w:r>
        <w:t>157. Regarding the catchment area of the JouéClub store in Espalion, the new entity faces no competition from any GSS or GSA whose sales area dedicated to toys exceeds 200 m².</w:t>
      </w:r>
    </w:p>
    <w:p>
      <w:r>
        <w:t>158. Regarding the catchment areas of the JouéClub stores in Rodez and the La Grande Récré store in Onet-le-Château, the market shares of the new entity are respectively [30-40] % and [30-40] %.</w:t>
      </w:r>
    </w:p>
    <w:p>
      <w:r>
        <w:t>159. In the catchment areas of the La Grande Récré and JouéClub stores in Rodez, the new entity faces competition only from a King Jouet brand located in Rodez. None of the GSA or leisure-culture stores present in the area have a sales area dedicated to toys close to or exceeding 200 m².</w:t>
      </w:r>
    </w:p>
    <w:p>
      <w:r>
        <w:t>160. In light of the above, any risk of harm to competition cannot be ruled out in the "Rodez" area.</w:t>
      </w:r>
    </w:p>
    <w:p>
      <w:r>
        <w:t>"Saint-Gaudens" Zone</w:t>
      </w:r>
    </w:p>
    <w:p>
      <w:r>
        <w:t>161. The new entity operates two stores in the Saint-Gaudens area: JouéClub in Saint-Gaudens and La Grande Récré in Estancarbon.</w:t>
      </w:r>
    </w:p>
    <w:p>
      <w:r>
        <w:t>Market share Number of GSA</w:t>
        <w:br/>
        <w:t>Number of Number of GSS</w:t>
        <w:br/>
        <w:t>or C&amp;L of a</w:t>
        <w:br/>
        <w:t>Targeting stores of the cumulative of the national</w:t>
        <w:br/>
        <w:t>surface toys</w:t>
        <w:br/>
        <w:t>new entity competitors</w:t>
        <w:br/>
        <w:t>&gt;200m2</w:t>
        <w:br/>
        <w:t>JouéClub Saint-</w:t>
        <w:br/>
        <w:t>2 [60-70] % 0 0</w:t>
        <w:br/>
        <w:t>Gaudens</w:t>
        <w:br/>
        <w:t>LGR Estancarbon 2 [60-70] % 0 0</w:t>
      </w:r>
    </w:p>
    <w:p>
      <w:r>
        <w:t>162. The new entity holds a market share of [60-70] % in each area. It faces no competition from any national GSS brand or from any GSA or leisure-culture store with a sales area dedicated to toys of at least 200 m². In these areas, the new entity is only confronted with competition from a toy specialist store, Le Carrousel, with a sales area of [0-50] m², as well as from 4 hypermarkets with dedicated toy areas smaller than 200 m².</w:t>
      </w:r>
    </w:p>
    <w:p>
      <w:r>
        <w:t>163. In this context, any risk of harm to competition cannot be ruled out in the "Saint-Gaudens" area.</w:t>
      </w:r>
    </w:p>
    <w:p>
      <w:r>
        <w:t>IV. The failing firm defense</w:t>
      </w:r>
    </w:p>
    <w:p>
      <w:r>
        <w:t>164. In this case, the notifying party considers that the failing firm defense would apply, so that the proposed operation should be authorized unconditionally.</w:t>
      </w:r>
    </w:p>
    <w:p>
      <w:r>
        <w:t>165. Indeed, in exceptional cases, an operation that harms competition and whose contribution to economic progress is not sufficient to offset this harm may still be authorized unconditionally if the so-called "failing firm" exception is upheld.</w:t>
      </w:r>
    </w:p>
    <w:p>
      <w:r>
        <w:t>166. Under French law, the conditions under which the failing firm defense may apply have been clarified by the Conseil d'État in its decision of February 6, 2004, regarding the Seb/Moulinex concentration, which states: "concerning the acquisition by a competitor of a distressed company, [the national authority in charge of concentration control] must authorize the operation without imposing conditions when it appears at the end of this assessment that the effects of this operation on competition would not be more detrimental than those resulting from the disappearance of the distressed company."</w:t>
      </w:r>
    </w:p>
    <w:p>
      <w:r>
        <w:t>167. After recalling the rules governing the assessment of this exception by the Authority (A), the Authority will evaluate their application to the present case (B).</w:t>
      </w:r>
    </w:p>
    <w:p>
      <w:r>
        <w:t>A. RECALL OF THE CRITERIA FOR THE APPLICABILITY OF THE FAILING FIRM DEFENSE</w:t>
      </w:r>
    </w:p>
    <w:p>
      <w:r>
        <w:t>168. It follows from the Authority's guidelines on concentration control that the failing firm defense applies in the case of an acquisition by a competitor of a company that would disappear in the short term if the operation were not carried out. Under these conditions, the Authority may consider authorizing the operation unconditionally, even if it harms competition.</w:t>
      </w:r>
    </w:p>
    <w:p>
      <w:r>
        <w:t>169. In its decision of February 6, 2004, regarding the aforementioned Seb/Moulinex concentration, the Conseil d'État recalled the three cumulative criteria defined by the Court of Justice in its judgment of March 31, 1998, for the application of the failing firm defense: "first, [...] [the difficulties] [faced by the company] would lead to the rapid disappearance of the company in the absence of a takeover" (criterion no. 1); "second, [...] there is no other less harmful offer for competition, covering all or a substantial part of the company" (criterion no. 2); "third, [...] the disappearance of the distressed company would not be less harmful to consumers than the proposed acquisition" (criterion no. 3).</w:t>
      </w:r>
    </w:p>
    <w:p>
      <w:r>
        <w:t>170. The three criteria mentioned by the Conseil d'État must be analyzed according to a logical sequence and ultimately aim to establish that the deterioration of the competitive situation would have occurred even in the absence of the concentration.</w:t>
      </w:r>
    </w:p>
    <w:p>
      <w:r>
        <w:rPr>
          <w:b/>
        </w:rPr>
        <w:t>[Pages 34–36]</w:t>
      </w:r>
    </w:p>
    <w:p>
      <w:r>
        <w:t>171. The burden of proof for these three cumulative conditions rests on the notifying party46. Furthermore, the fulfillment of these three conditions is assessed strictly47.</w:t>
      </w:r>
    </w:p>
    <w:p>
      <w:r>
        <w:t>172. When these three criteria are cumulatively met, it can be considered that the deterioration of the competitive situation resulting from the notified operation would not be worse than that which would have occurred in the absence of the operation: it can then be authorized unconditionally.</w:t>
      </w:r>
    </w:p>
    <w:p>
      <w:r>
        <w:t>i. THE RAPID DISAPPEARANCE OF THE TARGET COMPANY IN THE ABSENCE OF THE OPERATION (CRITERION NO. 1)</w:t>
      </w:r>
    </w:p>
    <w:p>
      <w:r>
        <w:t>173. The first criterion requires establishing that the distressed company was unable to continue its activity in the absence of acquisition by a third party. The fact that the target company or companies were in a state of cessation of payments and had been subject to collective proceedings before a commercial court is generally sufficient to demonstrate that this criterion is satisfied48.</w:t>
      </w:r>
    </w:p>
    <w:p>
      <w:r>
        <w:t>ii. THE ABSENCE OF LESS HARMFUL ALTERNATIVE OFFERS (CRITERION NO. 2)</w:t>
      </w:r>
    </w:p>
    <w:p>
      <w:r>
        <w:t>174. The second criterion allows establishing that no other offer less harmful to competition would have ensured the continuity of the target company's activity. It involves identifying potential alternative offers and, where applicable, assessing them.</w:t>
      </w:r>
    </w:p>
    <w:p>
      <w:r>
        <w:t>1. Identification of alternative offers</w:t>
      </w:r>
    </w:p>
    <w:p>
      <w:r>
        <w:t>175. Regarding the identification of alternative offers, the notifying party must demonstrate that the divestiture process guarantees sufficient publicity, so that it can be presumed that all relevant alternative offers have been effectively identified.</w:t>
      </w:r>
    </w:p>
    <w:p>
      <w:r>
        <w:t>176. Procedures overseen by the commercial court generally allow for a presumption of a sufficient level of publicity49.</w:t>
      </w:r>
    </w:p>
    <w:p>
      <w:r>
        <w:t>177. However, when assessing the existence of alternative offers, the Authority may rely on the searches for buyers conducted by stakeholders in the divestiture process (notably conciliators or commercial courts), but it is not bound by the conclusions of these procedures. Indeed, the Authority analyzes the procedures independently and on a case-by-case basis to determine whether one or more credible alternative buyers have emerged, as its assessment of the acquisition process is based on competitive criteria, which may differ from those considered by other stakeholders in the divestiture process50.</w:t>
      </w:r>
    </w:p>
    <w:p>
      <w:r>
        <w:t>46 Guidelines, para. 787. See also the European Commission decision of June 26, 1997, IV/M.890 – Blokker/Toys "R" Us and para. 91 of the Guidelines on the assessment of horizontal concentrations under the Council Regulation on the control of concentrations between undertakings (2004/C31/03).</w:t>
      </w:r>
    </w:p>
    <w:p>
      <w:r>
        <w:t>47 Guidelines, para. 787.</w:t>
      </w:r>
    </w:p>
    <w:p>
      <w:r>
        <w:t>48 Guidelines, para. 791.</w:t>
      </w:r>
    </w:p>
    <w:p>
      <w:r>
        <w:t>49 Guidelines, para. 793.</w:t>
      </w:r>
    </w:p>
    <w:p>
      <w:r>
        <w:t>50 Guidelines, para. 794.</w:t>
      </w:r>
    </w:p>
    <w:p>
      <w:r>
        <w:t>178. Furthermore, depending on changes in market structure, for example due to the entry or exit of competing operators after the procedures overseen by the commercial court, it may be necessary for the parties to demonstrate that no alternative offer could have emerged between the day the notified operation was sufficiently advanced to be subject to notification and the day the Authority adopts its decision regarding the notified operation. Indeed, generally speaking, in matters of concentration control, the competitive analysis conducted by the Authority must take into account changes in market structure, whether they are observed during the investigation or anticipated, as long as they are sufficiently certain51. Similarly, within the framework of the failing firm defense, the Authority must logically take into account changes in market structure in its analysis.</w:t>
      </w:r>
    </w:p>
    <w:p>
      <w:r>
        <w:t>2. Assessment of alternative offers</w:t>
      </w:r>
    </w:p>
    <w:p>
      <w:r>
        <w:t>179. Regarding the assessment of alternative offers, in order to be considered by the Authority, the alternative offer must present the following characteristics52:</w:t>
        <w:br/>
        <w:t>- be credible;</w:t>
        <w:br/>
        <w:t>- cover the entire scope of the assets being acquired or a substantial part of that scope;</w:t>
        <w:br/>
        <w:t>- be less harmful to competition than that of the parties.</w:t>
      </w:r>
    </w:p>
    <w:p>
      <w:r>
        <w:t>180. The Competition Authority conducts an independent analysis, specific to each case, of the maturity of the offers and their impact on competition. In this sense, the Authority, in the context of the investigation that led to Decision No. 22-DCC-78 of April 28, 2022, regarding the acquisition of exclusive control of the assets of Conforama France by the Mobilux group, asked the various market players whether they had considered acquiring all or part of the assets of Conforama France or whether they were interested in such an acquisition53. Indeed, as mentioned above, the Authority takes into account all offers in its analysis, up to the date of its decision.</w:t>
      </w:r>
    </w:p>
    <w:p>
      <w:r>
        <w:t>181. The Authority does not only consider equivalent offers. It may also take into account a lower bid, provided that it covers the entire scope of the assets being acquired or a substantial part of it54.</w:t>
      </w:r>
    </w:p>
    <w:p>
      <w:r>
        <w:t>182. Furthermore, to be considered a credible alternative offer, an offer does not necessarily need to have the same level of maturity as the offer presented by the parties55. In particular, the submission of an offer before the commercial court in the context of a formal acquisition procedure cannot be considered either a necessary or a sufficient criterion for an offer to be deemed credible within the meaning of the second criterion for the applicability of the failing firm defense56. Offers from these operators will, however, be integrated into the analysis of the third criterion.</w:t>
      </w:r>
    </w:p>
    <w:p>
      <w:r>
        <w:t>3. THE LESS HARMFUL NATURE OF THE OPERATION COMPARED TO A SCENARIO OF DISAPPEARANCE OF THE TARGET ACTIVITY (CRITERION NO. 3)</w:t>
      </w:r>
    </w:p>
    <w:p>
      <w:r>
        <w:t>183. The third criterion must be examined in the event that the first two criteria are met. It continues the analysis of the causal link between the operation and the deterioration of the competitive situation in the market, by comparing the effects on competition of the notified operation and those of the various conceivable scenarios in the event that it does not take place. At the level of European case law, the Court of Justice refers to "neutrality" for the functioning of competition (point 116, judgment CJCE Kali &amp; Salz57). In France, practice refers to "neutrality for the consumer," as evidenced by the expression included in the guidelines58.</w:t>
      </w:r>
    </w:p>
    <w:p>
      <w:r>
        <w:t>184. The Authority's guidelines, reiterating the aforementioned Seb/Moulinex judgment of the Council of State, specify that it is necessary to ensure more broadly that the disappearance of the distressed company (in its configuration prior to the operation) is not less harmful to the consumer than the notified operation59. In this latter hypothesis, the third criterion thus relies on the analysis of credible counterfactual scenarios in the event of non-realization of the concentration. In particular, if offers have been dismissed under the second criterion due to their lack of credibility or partial nature, they may be taken into account at the stage of this third criterion.</w:t>
      </w:r>
    </w:p>
    <w:p>
      <w:r>
        <w:t>185. The Authority considers60 that it is necessary to demonstrate that the effects of the disappearance of the target assets in each of the markets where the Authority has identified a risk of harm to competition would not be less harmful to consumers than the proposed operation. The examination is conducted on a market-by-market basis. Such a demonstration first requires showing that the assets would inevitably have disappeared and, secondly, comparing the effects for the consumer of such a disappearance with those of the proposed operation, on each relevant market.</w:t>
      </w:r>
    </w:p>
    <w:p>
      <w:r>
        <w:t>186. In its Decision No. 22-DCC-78 mentioned above, the Authority considered that the assessment of this third criterion must "necessarily be made at the time of the examination conducted by the Authority (and this up to the date of the decision)"61.</w:t>
      </w:r>
    </w:p>
    <w:p>
      <w:r>
        <w:t>187. The analysis of the third criterion for the applicability of the failing firm defense thus consists of identifying credible alternative counterfactual scenarios in the event of non-realization of the notified operation. On this basis, the Authority analyzes the effects of these</w:t>
      </w:r>
    </w:p>
    <w:p>
      <w:r>
        <w:t>56 Ibid.</w:t>
      </w:r>
    </w:p>
    <w:p>
      <w:r>
        <w:t>57 "Thus, the criterion of the absorption of market shares, although not considered by the Commission itself as sufficient on its own to exclude the harmful nature of the concentration operation for the functioning of competition, contributes to ensuring the neutrality of this operation in relation to the deterioration of the competitive structure of the market, which is consistent with the notion of causality set out in Article 2, paragraph 2, of the regulation." (point 116)</w:t>
      </w:r>
    </w:p>
    <w:p>
      <w:r>
        <w:t>58 Guidelines, para. 796.</w:t>
      </w:r>
    </w:p>
    <w:p>
      <w:r>
        <w:t>59 Council of State, judgment of February 6, 2004, mentioned above.</w:t>
      </w:r>
    </w:p>
    <w:p>
      <w:r>
        <w:t>60 Decision No. 22-DCC-78 mentioned above, para. 424.</w:t>
      </w:r>
    </w:p>
    <w:p>
      <w:r>
        <w:t>61 Ibid. para. 429.</w:t>
      </w:r>
    </w:p>
    <w:p>
      <w:r>
        <w:rPr>
          <w:b/>
        </w:rPr>
        <w:t>[Pages 37–39]</w:t>
      </w:r>
    </w:p>
    <w:p>
      <w:r>
        <w:t>competitive structure of the market, which is consistent with the notion of causality set out in Article 2, paragraph 2, of the regulation.” (point 116)</w:t>
      </w:r>
    </w:p>
    <w:p>
      <w:r>
        <w:t>58 Guidelines, para. 796.</w:t>
      </w:r>
    </w:p>
    <w:p>
      <w:r>
        <w:t>59 Council of State, judgment of February 6, 2004, cited.</w:t>
      </w:r>
    </w:p>
    <w:p>
      <w:r>
        <w:t>60 Decision No. 22-DCC-78, cited, para. 424.</w:t>
      </w:r>
    </w:p>
    <w:p>
      <w:r>
        <w:t>61 Ibid. para. 429.</w:t>
      </w:r>
    </w:p>
    <w:p>
      <w:r>
        <w:t>36</w:t>
      </w:r>
    </w:p>
    <w:p>
      <w:r>
        <w:t>scenarios regarding the market structure. The results of this analysis are finally compared to the results of the competitive analysis of the notified operation62.</w:t>
      </w:r>
    </w:p>
    <w:p>
      <w:r>
        <w:t>188. For this third criterion to be satisfied, it is therefore necessary to demonstrate that none of the alternative scenarios would lead to a more favorable competitive situation than that which would result from the notified operation.</w:t>
      </w:r>
    </w:p>
    <w:p>
      <w:r>
        <w:t>B. APPLICATION TO THE CASE AT HAND</w:t>
      </w:r>
    </w:p>
    <w:p>
      <w:r>
        <w:t>1. ON THE RISK OF RAPID DISAPPEARANCE OF THE TARGET COMPANY IN THE ABSENCE OF THE OPERATION</w:t>
      </w:r>
    </w:p>
    <w:p>
      <w:r>
        <w:t>189. The Ludendo group has been facing “serious financial difficulties” for several years, which notably led to a state of insolvency for the companies Ludendo Commerce France, Ludendo SAS, Jouetland, and La Grande Récré International and to the opening of a liquidation procedure with continued operations on April 27, 2023.</w:t>
      </w:r>
    </w:p>
    <w:p>
      <w:r>
        <w:t>190. These difficulties began in 2015, when the Ludendo group resorted to [confidential] and requested the opening of an accelerated financial safeguard procedure that allowed for the adoption of a safeguard plan in February 2016.</w:t>
      </w:r>
    </w:p>
    <w:p>
      <w:r>
        <w:t>191. This safeguard plan was not sufficient since, by judgments dated March 13, 2018, the Paris Commercial Court pronounced the opening of judicial recovery procedures for eight companies in the group, including Ludendo Commerce France, Ludendo SAS, Jouetland, and Ludendo Industries. The indebtedness of the Ludendo group at that time amounted to approximately [confidential] euros.</w:t>
      </w:r>
    </w:p>
    <w:p>
      <w:r>
        <w:t>192. By judgments dated October 2, 2018, the Paris Commercial Court approved recovery plans that included several operational measures as well as a capital aspect with the entry of the company Financière Immobilière Bordelaise (“FIB”) into the capital.</w:t>
      </w:r>
    </w:p>
    <w:p>
      <w:r>
        <w:t>193. Anticipating the impossibility of meeting the February 2023 deadline of its recovery plan, Ludendo Commerce France requested the appointment of a conciliator in order to benefit from the assistance and advice of a specialist in distressed companies. By order dated January 10, 2023, the President of the Paris Commercial Court opened a conciliation procedure for the benefit of Ludendo Commerce France.</w:t>
      </w:r>
    </w:p>
    <w:p>
      <w:r>
        <w:t>194. Given the state of insolvency of the companies Ludendo SAS, Ludendo Commerce France, Jouetland, and LGRI observed during the execution of their recovery plan, they requested the court to open a collective procedure. In accordance with Article L. 631-20 of the Commercial Code, the Paris Commercial Court, by judgments dated April 27, 2023, opened liquidation procedures against these companies with temporary maintenance of activity in their favor, allowing for the organization of the sale of their assets in a judicial sale plan.</w:t>
      </w:r>
    </w:p>
    <w:p>
      <w:r>
        <w:t>62 On the method adopted by the Competition Authority in analyzing the third criterion for the applicability of the failing firm defense, see in particular Decision No. 17-DCC-216 of December 18, 2017, concerning the exclusive acquisition of the assets of the companies Lilnat, Vetura, and Agora Distribution by the company Groupe Philippe Ginestet.</w:t>
      </w:r>
    </w:p>
    <w:p>
      <w:r>
        <w:t>37</w:t>
      </w:r>
    </w:p>
    <w:p>
      <w:r>
        <w:t>195. This liquidation procedure allowed for the presentation on June 9, 2023, of a buyout offer by JouéClub for the target assets.</w:t>
      </w:r>
    </w:p>
    <w:p>
      <w:r>
        <w:t>196. In light of the above, the Authority considers that in the absence of a buyout of the target assets, they would have faced difficulties likely to lead to their rapid disappearance. It therefore considers that the first condition is satisfied.</w:t>
      </w:r>
    </w:p>
    <w:p>
      <w:r>
        <w:t>2. ON THE ABSENCE OF LESS HARMFUL ALTERNATIVE OFFERS FOR COMPETITION, CONCERNING ALL OR A SUBSTANTIAL PART OF THE COMPANY</w:t>
      </w:r>
    </w:p>
    <w:p>
      <w:r>
        <w:t>197. The Authority considers that the second criterion is met since the search for buyers was sufficiently publicized and no buyout offer was presented for a substantial part of the scope covered in the aforementioned liquidation procedure, and no expression of interest concerning a substantial part of the scope covered was made subsequently.</w:t>
      </w:r>
    </w:p>
    <w:p>
      <w:r>
        <w:t>198. Regarding the publicity of the search, the process of seeking buyers for the assets held by the companies Ludendo SAS, Ludendo Commerce France, Jouetland, and LGRI took place between January and June 2023, first within the framework of a conciliation procedure and then within the framework of a liquidation procedure before the Paris Commercial Court.</w:t>
      </w:r>
    </w:p>
    <w:p>
      <w:r>
        <w:t>199. Furthermore, the financial difficulties of La Grande Récré and the desire of the president of FIB to find new investors were the subject of numerous press articles63. For example, France Info headlined “La Grande Récré: the king of toys in difficulty”64.</w:t>
      </w:r>
    </w:p>
    <w:p>
      <w:r>
        <w:t>200. Regarding the absence of alternative offers, no buyer, except for JouéClub, came forward to acquire all or a substantial part of Ludendo's assets within the framework of the procedure before the commercial court.</w:t>
      </w:r>
    </w:p>
    <w:p>
      <w:r>
        <w:t>201. More specifically, on April 14, 2023, the deadline for submitting offers, two candidates had submitted buyout offers that were part of a sale plan: EPSE JouéClub and the company Distritoys (King Jouet), which proposed to acquire 45 business assets corresponding to integrated stores operated by the Ludendo group. Two offers, not part of a total sale plan, were also presented: Chaussea and Jour de Fête, which positioned themselves to acquire 22 and 15 business assets respectively.</w:t>
      </w:r>
    </w:p>
    <w:p>
      <w:r>
        <w:t>202. At the time of the examination of the offers by the Paris Commercial Court, King Jouet had withdrawn its support for its buyout project so that, on June 9, 2023, the court approved the sale plans of the companies Ludendo SAS, Ludendo Commerce France, Jouetland, and LGRI, retaining only the buyout offer presented by EPSE JouéClub.</w:t>
      </w:r>
    </w:p>
    <w:p>
      <w:r>
        <w:t>203. Thus, none of the three identified offers covered “all or a substantial part” of the assets acquired by EPSE JouéClub. For reference, the scope of the acquired assets concerns 137 stores in total (including 120 in France). In comparison, the scope of the offers presented by Jour de Fête, Chaussea, and King Jouet was much more limited, namely 15, 22, and 45 business assets respectively. Thus, the offer with the broadest scope covered less than one-third of the buyout offer from EPSE JouéClub.</w:t>
      </w:r>
    </w:p>
    <w:p>
      <w:r>
        <w:t>204. Furthermore, in the context of the investigation of the present operation, the Authority launched a public consultation to assess any market developments since the procedure before the commercial court and, more specifically, to determine whether third-party operators might today be interested in acquiring all or part of the target assets.</w:t>
      </w:r>
    </w:p>
    <w:p>
      <w:r>
        <w:t>205. In response to this consultation, several operators expressed their interest in acquiring certain target stores or franchise or commercial concession contracts to engage in retail toy sales. However, none of the intentions to offer made in the context of this consultation concerned all or a substantial part of the target assets65.</w:t>
      </w:r>
    </w:p>
    <w:p>
      <w:r>
        <w:t>206. Ultimately, the Authority considers that since the search for candidates was sufficiently publicized to allow potential buyers to express their interest in the target assets and that no buyout offer for a substantial part of the scope covered by the notifying party was presented by the date of this decision, the condition regarding the absence of a less harmful offer for competition is therefore satisfied.</w:t>
      </w:r>
    </w:p>
    <w:p>
      <w:r>
        <w:t>3. ON THE LESS HARMFUL NATURE OF THE OPERATION COMPARED TO A SCENARIO OF DISAPPEARANCE OF THE ACTIVITY</w:t>
      </w:r>
    </w:p>
    <w:p>
      <w:r>
        <w:t>207. The Authority considers that the analysis of the various counterfactual scenarios for the third criterion must focus on each of the relevant markets where competition issues have been identified.</w:t>
      </w:r>
    </w:p>
    <w:p>
      <w:r>
        <w:t>208. Therefore, for each of the six local markets for the retail distribution of toys where the Authority considers that any risk of harm to competition cannot be excluded, it identified credible counterfactual scenarios and then compared the effects of these scenarios on the competitive structure of the relevant markets with those resulting from the operation.</w:t>
      </w:r>
    </w:p>
    <w:p>
      <w:r>
        <w:t>209. For this analysis, the Authority relied on the buyout offers submitted in the context of the sale procedure supervised by the Paris Commercial Court in 2023, as well as on the results of the market consultation conducted during the investigation.</w:t>
      </w:r>
    </w:p>
    <w:p>
      <w:r>
        <w:t>210. It follows that, for all the identified problematic areas, except for the "Rodez" area, a competitor of the parties expressed interest in acquiring the target assets present in these areas. A buyout by this operator of the concerned stores would lead to a more favorable competitive situation than that resulting from the notified operation in the identified problematic areas.</w:t>
      </w:r>
    </w:p>
    <w:p>
      <w:r>
        <w:t>211. Thus, in the event that the notified operation does not take place, a credible counterfactual scenario involves the acquisition of the target stores in the problematic areas by a competitor, and this scenario has a better impact on the market structure in the concerned areas than</w:t>
      </w:r>
    </w:p>
    <w:p>
      <w:r>
        <w:rPr>
          <w:b/>
        </w:rPr>
        <w:t>[Pages 40–42]</w:t>
      </w:r>
    </w:p>
    <w:p>
      <w:r>
        <w:t>the notified operation. This scenario concerns the areas of "Aubenas," "Corse Nord," "Corse Sud," "La Réunion," and "Saint-Gaudens."</w:t>
      </w:r>
    </w:p>
    <w:p>
      <w:r>
        <w:t>212. However, regarding the "Rodez" area, no buyer has expressed interest in acquiring the target asset present in this area.</w:t>
      </w:r>
    </w:p>
    <w:p>
      <w:r>
        <w:t>213. It follows from the above that the failing firm defense cannot be applied to the present operation, as the cumulative conditions are not met except for the "Rodez" area, where the risks to competition identified are preferable to the absence of the target's point of sale being acquired by the purchaser. In this area, the disappearance of the La Grande Récré store in Onet-le-Château would result in a reduction of supply, as well as an increase in travel time for consumers. Given the absence of interested buyers, it appears unlikely that the negative effects related to the decrease in supply can be quickly compensated.</w:t>
      </w:r>
    </w:p>
    <w:p>
      <w:r>
        <w:t>V. Commitments</w:t>
      </w:r>
    </w:p>
    <w:p>
      <w:r>
        <w:t>214. In order to eliminate any significant risk of harm to competition resulting from the present operation in the local markets of the "Aubenas," "Corse Nord," "Corse Sud," "Saint-Gaudens," and "La Réunion" areas, the notifying party submitted a proposal for commitments on May 22, 2024. On June 11, 2024, the notifying party proposed a second version of these commitments, amended on June 17, 2024 (hereinafter, "the final commitments"). The text of these commitments, attached as an annex, forms an integral part of this decision.</w:t>
      </w:r>
    </w:p>
    <w:p>
      <w:r>
        <w:t>A. THE PROPOSED COMMITMENTS</w:t>
      </w:r>
    </w:p>
    <w:p>
      <w:r>
        <w:t>215. The proposed final commitments concern 6 points of sale in 5 catchment areas. They contain two components, each addressing an issue related to the distribution network of the new entity:</w:t>
      </w:r>
    </w:p>
    <w:p>
      <w:r>
        <w:t>216. The first series of commitments consists of the divestiture of the La Grande Récré stores in Aubenas and Saint-Gaudens.</w:t>
      </w:r>
    </w:p>
    <w:p>
      <w:r>
        <w:t>217. The second series of commitments concerns the La Grande Récré stores in Corse Nord and Corse Sud, as well as, regarding La Réunion, the stores currently under the Starjouet brand located in Saint-Leu and Saint-Pierre. Their objective is the divestiture of the business assets of the aforementioned stores or the conclusion of a new franchise, concession, or similar contract in favor of a competitor brand to the new entity.</w:t>
      </w:r>
    </w:p>
    <w:p>
      <w:r>
        <w:t>218. The notifying party has a period of [confidential] months from the date of this decision to comply with the proposed commitments.</w:t>
      </w:r>
    </w:p>
    <w:p>
      <w:r>
        <w:t>66 The Authority specifies that the analysis of the failing firm defense assumes taking as a counterfactual scenario the disappearance of the target firm in the absence of the notified operation. In this context, the question of the divestiture of one of the acquirer's stores in this area does not arise.</w:t>
      </w:r>
    </w:p>
    <w:p>
      <w:r>
        <w:t>219. In order to ensure the effectiveness of these commitments, the notifying party undertakes not to reacquire the divested stores, nor to acquire direct or indirect influence over them, for a duration of 10 years.</w:t>
      </w:r>
    </w:p>
    <w:p>
      <w:r>
        <w:t>220. These commitments are accompanied by the designation of a trustee responsible for monitoring the commitments. At the end of an initial divestiture period expiring [confidential] months after the date of the decision, if the points of sale have not been divested by the notifying party or, for the relevant areas, if the store operators have not been able to sign new contracts, a trustee responsible for implementing these commitments will be appointed, so that they can proceed themselves with the divestiture of the stores as well as the conclusion of any franchise contracts referred to in the commitments.</w:t>
      </w:r>
    </w:p>
    <w:p>
      <w:r>
        <w:t>B. ASSESSMENT OF THE PROPOSED COMMITMENTS</w:t>
      </w:r>
    </w:p>
    <w:p>
      <w:r>
        <w:t>1. ON THE OBJECTIVE OF THE COMMITMENTS</w:t>
      </w:r>
    </w:p>
    <w:p>
      <w:r>
        <w:t>221. Regarding a horizontal concentration, the Competition Authority primarily seeks corrective measures aimed at ensuring competitive market structures through divestitures to an appropriate acquirer capable of exerting real competition, or the elimination of capital links between competitors. The commitments proposed by the notifying party have the effect, in this case, of addressing the identified competitive risks.</w:t>
      </w:r>
    </w:p>
    <w:p>
      <w:r>
        <w:t>222. Furthermore, the effectiveness of the remedies depends on the transfer of the relevant assets to one or more appropriate acquirers. To restore sufficient competitive conditions, the acquirer(s) must be capable of effectively competing with the new entity in the relevant markets. This implies that the acquirers must present all guarantees of viability and independence, both legal and commercial, from the notifying party.</w:t>
      </w:r>
    </w:p>
    <w:p>
      <w:r>
        <w:t>223. Potential acquirers must therefore be active in the retail toy distribution sector, both independent of the new entity across the entire value chain, from supply to retail sale, and capable of ensuring the sustainable operation of the divested assets.</w:t>
      </w:r>
    </w:p>
    <w:p>
      <w:r>
        <w:t>224. Finally, the acquisition of the point of sale must not be likely to create new harms to competition in the relevant area, by creating or strengthening the position of an already well-established competitor.</w:t>
      </w:r>
    </w:p>
    <w:p>
      <w:r>
        <w:t>2. ON THE ADEQUACY OF THE PROPOSED MEASURES</w:t>
      </w:r>
    </w:p>
    <w:p>
      <w:r>
        <w:t>225. The commitments proposed by the notifying party consist either of the divestiture in favor of a third party active in the retail toy distribution sector of business assets present in the catchment areas where the operation risks harming competition, or the signing by the operator of a new franchise, concession, affiliation, or similar contract to replace the current concession or franchise contract, with a third party active in the retail toy distribution sector.</w:t>
      </w:r>
    </w:p>
    <w:p>
      <w:r>
        <w:t>226. The notifying party undertakes in particular to seek interested acquirers and to assist the company operating the relevant store in the negotiations with these parties.</w:t>
      </w:r>
    </w:p>
    <w:p>
      <w:r>
        <w:t>227. The points of sale concerned by the commitments are as follows:</w:t>
      </w:r>
    </w:p>
    <w:p>
      <w:r>
        <w:t>Nature of Address of the point</w:t>
        <w:br/>
        <w:t>Zone Brand</w:t>
        <w:br/>
        <w:t>the commitment of sale</w:t>
        <w:br/>
        <w:t>2 Rue des</w:t>
        <w:br/>
        <w:t>Divestiture of the</w:t>
        <w:br/>
        <w:t>Aubenas La Grande Récré Châtaignes, 07200</w:t>
        <w:br/>
        <w:t>business assets</w:t>
        <w:br/>
        <w:t>Aubenas</w:t>
        <w:br/>
        <w:t>Shopping center</w:t>
        <w:br/>
        <w:t>Divestiture of the</w:t>
        <w:br/>
        <w:t>Leclerc, avenue du</w:t>
        <w:br/>
        <w:t>Saint-Gaudens La Grande Récré</w:t>
        <w:br/>
        <w:t>business assets Cagire, 31800</w:t>
        <w:br/>
        <w:t>Estancarbon</w:t>
        <w:br/>
        <w:t>Signing of a</w:t>
        <w:br/>
        <w:t>new franchise</w:t>
        <w:br/>
        <w:t>contract (or</w:t>
        <w:br/>
        <w:t>similar) or divestiture CC Santa Devota,</w:t>
        <w:br/>
        <w:t>Corse Nord La Grande Récré</w:t>
        <w:br/>
        <w:t>of the business 20290 Borgo</w:t>
        <w:br/>
        <w:t>assets by the</w:t>
        <w:br/>
        <w:t>store operator</w:t>
        <w:br/>
        <w:t>Signing of a</w:t>
        <w:br/>
        <w:t>new franchise</w:t>
        <w:br/>
        <w:t>contract (or</w:t>
        <w:br/>
        <w:t>Avenue Georges</w:t>
        <w:br/>
        <w:t>similar) or divestiture</w:t>
        <w:br/>
        <w:t>Corse Sud La Grande Récré Pompidou, 20137</w:t>
        <w:br/>
        <w:t>of the business</w:t>
        <w:br/>
        <w:t>Porto-Vecchio</w:t>
        <w:br/>
        <w:t>assets by the</w:t>
        <w:br/>
        <w:t>store operator</w:t>
        <w:br/>
        <w:t>Signing of a</w:t>
        <w:br/>
        <w:t>new franchise</w:t>
        <w:br/>
        <w:t>contract (or Shopping center</w:t>
        <w:br/>
        <w:t>Casabona, 22 Allee</w:t>
        <w:br/>
        <w:t>similar) or divestiture</w:t>
        <w:br/>
        <w:t>La Réunion Starjouet De La Piscine,</w:t>
        <w:br/>
        <w:t>of the business Saint-Pierre 97410,</w:t>
        <w:br/>
        <w:t>assets by</w:t>
        <w:br/>
        <w:t>La Réunion</w:t>
        <w:br/>
        <w:t>the store operator</w:t>
        <w:br/>
        <w:t>Signing of a</w:t>
        <w:br/>
        <w:t>new franchise</w:t>
        <w:br/>
        <w:t>contract (or ZAC Portail, 23</w:t>
        <w:br/>
        <w:t>similar) or divestiture Rue du Moulin,</w:t>
        <w:br/>
        <w:t>La Réunion Starjouet</w:t>
        <w:br/>
        <w:t>of the business Saint-Leu 97424,</w:t>
        <w:br/>
        <w:t>assets by La Réunion</w:t>
        <w:br/>
        <w:t>the store operator</w:t>
      </w:r>
    </w:p>
    <w:p>
      <w:r>
        <w:t>228. In principle, such commitments are adequate in that they sever all ties between the concerned points of sale and the new entity, allowing for competing brands.</w:t>
      </w:r>
    </w:p>
    <w:p>
      <w:r>
        <w:rPr>
          <w:b/>
        </w:rPr>
        <w:t>[Pages 43–45]</w:t>
      </w:r>
    </w:p>
    <w:p>
      <w:r>
        <w:t>228. In principle, such commitments are adequate in that they break any link between the concerned points of sale and the new entity by allowing competing brands to actively compete with the new entity in the retail toy distribution market.</w:t>
      </w:r>
    </w:p>
    <w:p>
      <w:r>
        <w:t>229. More specifically, regarding the areas of "Aubenas," "Saint-Gaudens," "Corse Nord," and "Corse Sud," the relevant commitments will have the effect of eliminating any overlap in activity. In the "La Réunion" area, the transfer of business assets or the signing, by the current members of the new entity, of franchise or similar contracts with another operator active in the retail toy sector will bring the market share of the new entity to below 50%, with the presence of at least two competing brands.</w:t>
      </w:r>
    </w:p>
    <w:p>
      <w:r>
        <w:t>230. Furthermore, the notifying party commits to ensuring that the commitments take effect within a period of [confidential] months, which will allow for a sufficiently rapid restoration of effective competition in the concerned markets.</w:t>
      </w:r>
    </w:p>
    <w:p>
      <w:r>
        <w:t>231. Regarding the implementation of the commitments, the notifying party will propose to the Competition Authority the appointment of a representative in charge of monitoring the commitments, whose mission will be to ensure compliance with the obligations resulting from this decision. He or she will notably have to ensure the preservation of the economic viability, market value, and competitiveness of the points of sale subject to the commitments. He or she will also need to examine and evaluate potential buyers as well as the progress of the commitments.</w:t>
      </w:r>
    </w:p>
    <w:p>
      <w:r>
        <w:t>232. Moreover, if the notifying party does not find buyers within [confidential] months after the effective date of the commitments, a representative in charge of the sale will be tasked with finding buyers and negotiating with them, on behalf of the notifying party, the terms of the sale, which reinforces the credibility of the commitments made by the notifying party.</w:t>
      </w:r>
    </w:p>
    <w:p>
      <w:r>
        <w:t>233. Given all these elements, the Competition Authority considers that the commitments proposed by the notifying party are sufficient to eliminate the risks of harm to competition resulting from the operation in the concerned areas.</w:t>
      </w:r>
    </w:p>
    <w:p>
      <w:r>
        <w:t>DECIDES</w:t>
      </w:r>
    </w:p>
    <w:p>
      <w:r>
        <w:t>Single Article: The operation notified under number 23-123 is authorized subject to the commitments described in paragraphs 215 to 233 above and annexed to this decision.</w:t>
      </w:r>
    </w:p>
    <w:p>
      <w:r>
        <w:t>The President,</w:t>
        <w:br/>
        <w:t>Benoît Cœuré</w:t>
      </w:r>
    </w:p>
    <w:p>
      <w:r>
        <w:t>STRICTLY CONFIDENTIAL</w:t>
        <w:br/>
        <w:t>CONTAINS TRADE SECRETS</w:t>
      </w:r>
    </w:p>
    <w:p>
      <w:r>
        <w:t>Commitments of EPSE JouéClub in the context of the acquisition of exclusive control of assets held by the companies Ludendo Commerce France, Ludendo SAS, Jouetland, and La Grande Récré International (case no. 23-123)</w:t>
      </w:r>
    </w:p>
    <w:p>
      <w:r>
        <w:t>In accordance with Article L. 430-5, II of the Commercial Code, EPSE JouéClub (hereinafter the "Notifying Party") hereby submits the following commitments (hereinafter the "Commitments") in order to enable the Competition Authority (hereinafter "the Authority") to authorize the acquisition by EPSE JouéClub of exclusive control of assets held by the companies Ludendo Commerce France, Ludendo SAS, Jouetland, and La Grande Récré International (hereinafter collectively the "LGR Assets") by a decision based on Article L. 430-5, III of the Commercial Code (hereinafter the "Decision").</w:t>
      </w:r>
    </w:p>
    <w:p>
      <w:r>
        <w:t>The Commitments will take effect on the date of notification of the Decision.</w:t>
      </w:r>
    </w:p>
    <w:p>
      <w:r>
        <w:t>This text will be interpreted in light of the Decision, to the extent that the Commitments constitute conditions and obligations attached thereto, the general framework of French law, and in particular the Commercial Code, and with reference to the Authority's guidelines regarding the control of concentrations.</w:t>
      </w:r>
    </w:p>
    <w:p>
      <w:r>
        <w:t>I. DEFINITIONS</w:t>
      </w:r>
    </w:p>
    <w:p>
      <w:r>
        <w:t>1. In the context of these Commitments, the terms below shall have the following meanings, whether used in the singular or plural:</w:t>
      </w:r>
    </w:p>
    <w:p>
      <w:r>
        <w:t>EPSE JouéClub: the company EPSE JOUECLUB ENTENTE DES PROFESSIONNELS SPECIALISTES DE L’ENFANT, a French law company, whose registered office is located at 26 rue Roger Touton, 33 300 Bordeaux, registered in the Bordeaux Trade and Companies Register under number 457 207 249, acting both in its own name and on behalf of all its Subsidiaries.</w:t>
      </w:r>
    </w:p>
    <w:p>
      <w:r>
        <w:t>Buyer: the entity or entities approved by the Authority in accordance with the criteria defined in Article 2.8 below as the purchaser of one or more Transferred Assets under a Contract.</w:t>
      </w:r>
    </w:p>
    <w:p>
      <w:r>
        <w:t>Transferred Asset(s): the stores identified in Annexes 1 to 5.</w:t>
      </w:r>
    </w:p>
    <w:p>
      <w:r>
        <w:t>Contract: the contract under which a Transferred Asset is sold to a Buyer, or a franchise, concession, affiliation (or similar) contract concluded between the company operating a Transferred Asset and a Buyer.</w:t>
      </w:r>
    </w:p>
    <w:p>
      <w:r>
        <w:t>Effective Date: the date of notification of the Decision.</w:t>
      </w:r>
    </w:p>
    <w:p>
      <w:r>
        <w:t>Required Buyer Criteria: cumulative criteria mentioned in Article 2.8.1 of these Commitments that each Buyer of a Transferred Asset must comply with.</w:t>
      </w:r>
    </w:p>
    <w:p>
      <w:r>
        <w:rPr>
          <w:b/>
        </w:rPr>
        <w:t>[Pages 46–48]</w:t>
      </w:r>
    </w:p>
    <w:p>
      <w:r>
        <w:t xml:space="preserve">STRICTLY CONFIDENTIAL  </w:t>
        <w:br/>
        <w:t>CONTAINS TRADE SECRETS</w:t>
      </w:r>
    </w:p>
    <w:p>
      <w:r>
        <w:t>Subsidiary: a company controlled by the parties and/or by the companies that control the parties, in accordance with Article L. 430-1 of the Commercial Code and in light of the guidelines of the Authority regarding the control of concentrations.</w:t>
      </w:r>
    </w:p>
    <w:p>
      <w:r>
        <w:t>Mandatary(ies): the Mandatary in charge of control and the Mandatary in charge of the sale.</w:t>
      </w:r>
    </w:p>
    <w:p>
      <w:r>
        <w:t>Mandatary in charge of control: one or more legal entities, represented by one or more natural persons, independent of the parties, approved by the Authority and designated by EPSE JouéClub, who is (are) responsible for verifying compliance by the latter with the conditions and obligations attached to the decision.</w:t>
      </w:r>
    </w:p>
    <w:p>
      <w:r>
        <w:t>Mandatary in charge of the sale: one or more legal entities, represented by one or more natural persons, independent of the parties, approved by the Authority and designated by EPSE JouéClub, who has (have) received from the latter the exclusive mandate to carry out the sale of the Transferred Assets, or their acquisition by a competing franchisor (or equivalent).</w:t>
      </w:r>
    </w:p>
    <w:p>
      <w:r>
        <w:t>Sale period: a period of [confidential] months from the Effective Date.</w:t>
      </w:r>
    </w:p>
    <w:p>
      <w:r>
        <w:t>Intervention phase of the Mandatary in charge of the sale: a period of [confidential] months starting from the expiration date of the First sale period.</w:t>
      </w:r>
    </w:p>
    <w:p>
      <w:r>
        <w:t>First sale period: a period of [confidential] months from the Effective Date.</w:t>
      </w:r>
    </w:p>
    <w:p>
      <w:r>
        <w:t>Personnel: all personnel currently employed for the operation of the Transferred Assets.</w:t>
      </w:r>
    </w:p>
    <w:p>
      <w:r>
        <w:t>Completion of the operation: the transfer to a Purchaser of the benefit of the operation of the Transferred Asset(s) or the entry into force of the franchise, concession, affiliation (or equivalent) contract concluded between the company operating a Transferred Asset and a Purchaser.</w:t>
      </w:r>
    </w:p>
    <w:p>
      <w:r>
        <w:t>II. COMMITMENTS OF EPSE JOUECLUB</w:t>
      </w:r>
    </w:p>
    <w:p>
      <w:r>
        <w:t>2. In order to address the competition concerns identified by the Authority in the areas of Saint-Gaudens, Aubenas, Corse Nord, Corse Sud, and La Réunion, EPSE JouéClub commits to divest, in each concerned area, the store(s) identified in Annexes 1 to 5, according to the terms provided in sections 2.1 to 2.6 of these Commitments.</w:t>
      </w:r>
    </w:p>
    <w:p>
      <w:r>
        <w:t>2.1. Principle</w:t>
      </w:r>
    </w:p>
    <w:p>
      <w:r>
        <w:t>3. EPSE JouéClub commits to conclude or ensure that is concluded, before the end of the Sale Period, with one or more Purchaser(s), one or more Contract(s) concerning, for each concerned local area, the store(s) identified in Annexes 1 to 5 and approved by the Authority in accordance with the procedure described in Article 2.8.2 of these Commitments.</w:t>
      </w:r>
    </w:p>
    <w:p>
      <w:r>
        <w:t>4. The Transferred Assets do not include the brands and intellectual property rights (including trademarks) held by EPSE JouéClub or its Subsidiaries, nor the written or verbal contracts concluded between the Transferred Assets and EPSE JouéClub or its Subsidiaries (supply, IT, loyalty, etc., which will be terminated on the date of Completion of the operation).</w:t>
      </w:r>
    </w:p>
    <w:p>
      <w:r>
        <w:t>5. EPSE JouéClub will be deemed to have complied with these Commitments if, (i) within the framework of the Sale Period, it has concluded, or ensured that is concluded, one or more Contract(s) concerning, for each concerned local area, the store(s) identified in Annexes 1 to 5, (ii) if the Authority approves the Purchaser(s) and the terms of the Contract(s) and (iii) if, for this (or each of these) Contract(s), the date of Completion of the operation occurs within three (3) months from the approval of the Purchaser and the terms of the Contract by the Authority.</w:t>
      </w:r>
    </w:p>
    <w:p>
      <w:r>
        <w:t>6. In the event that the Completion of the operation is subject to a suspensive condition related to obtaining prior authorization from one (or more) Purchaser(s) under concentration control and that the lifting of this condition occurs beyond this three-month period, EPSE JouéClub will be deemed to have complied with these Commitments if the Completion of the operation occurs before the last day of the month following the date of obtaining the authorization in question.</w:t>
      </w:r>
    </w:p>
    <w:p>
      <w:r>
        <w:t>2.2. Object of the Commitments in the Saint-Gaudens area</w:t>
      </w:r>
    </w:p>
    <w:p>
      <w:r>
        <w:t>7. In order to address the competition concerns identified by the Authority in the Saint-Gaudens area, EPSE JouéClub commits to conclude a sale contract concerning the business of the La Grande Récré store in Estancarbon, as identified in Annex 1.</w:t>
      </w:r>
    </w:p>
    <w:p>
      <w:r>
        <w:t xml:space="preserve">8. The Transferred Asset will include the following elements:  </w:t>
        <w:br/>
        <w:t xml:space="preserve">a) all tangible and intangible fixed assets allocated to the operation of the Transferred Asset, which contribute to the current operation or are necessary to ensure the viability and competitiveness of the Transferred Asset;  </w:t>
        <w:br/>
        <w:t xml:space="preserve">b) all licenses, permits, and authorizations issued by the competent bodies and administrations for the benefit of the Transferred Asset, provided they are transferable;  </w:t>
        <w:br/>
        <w:t xml:space="preserve">c) the benefit and burden of all contracts, leases, commitments, and ongoing customer orders in the context of the operation of the Transferred Asset, provided they are transferable;  </w:t>
        <w:br/>
        <w:t>d) the benefit and burden of all contracts, rights, and obligations related to the Personnel of the Transferred Asset.</w:t>
      </w:r>
    </w:p>
    <w:p>
      <w:r>
        <w:t>2.3. Object of the Commitments in the Aubenas area</w:t>
      </w:r>
    </w:p>
    <w:p>
      <w:r>
        <w:t>9. In order to address the competition concerns identified by the Authority in the Aubenas area, EPSE JouéClub commits to conclude a sale contract concerning the business of the La Grande Récré store in Aubenas, as identified in Annex 2.</w:t>
      </w:r>
    </w:p>
    <w:p>
      <w:r>
        <w:t>10. Paragraph 8 applies mutatis mutandis.</w:t>
      </w:r>
    </w:p>
    <w:p>
      <w:r>
        <w:t>2.4. Object of the Commitments in the Corse Nord area</w:t>
      </w:r>
    </w:p>
    <w:p>
      <w:r>
        <w:t>11. In order to address the competition concerns identified by the Authority in the Corse Nord area, EPSE JouéClub commits to divest the La Grande Récré store in Borgo, as identified in Annex 3.</w:t>
      </w:r>
    </w:p>
    <w:p>
      <w:r>
        <w:t xml:space="preserve">12. The commitment will consist, at the choice of EPSE JouéClub, of one or the other of the following operations:  </w:t>
        <w:br/>
        <w:t xml:space="preserve">(i) the signing of a new franchise, concession, affiliation (or equivalent) contract by the company operating the La Grande Récré store in Borgo, replacing its current concession contract, allowing it to continue its activity in the retail trade of games and toys in a viable and independent manner from EPSE JouéClub and its Subsidiaries; OR  </w:t>
        <w:br/>
        <w:t>(ii) the signing of a sale contract concerning the business of the La Grande Récré store in Borgo (or concerning the shares of the company operating it), by the company operating the concerned store (or the holders of the shares of this company) with an operator active in the retail trade of games and toys.</w:t>
      </w:r>
    </w:p>
    <w:p>
      <w:r>
        <w:t xml:space="preserve">13. In the event that EPSE JouéClub chooses the modality provided in paragraph 12(i):  </w:t>
        <w:br/>
        <w:t xml:space="preserve">a. EPSE JouéClub commits to seek, for the company operating the concerned store, a replacement solution for its current concession contract allowing it to continue its retail distribution activity of toys in Borgo by inviting potentially interested parties to conclude a franchise, concession, affiliation (or equivalent) contract with the concerned company to express their interest within four (4) weeks from the solicitation of EPSE JouéClub. These potentially interested parties must be active in the retail trade of games and toys;  </w:t>
        <w:br/>
        <w:t xml:space="preserve">b. EPSE JouéClub will inform the interested parties of the content of this commitment and the necessary information about the Transferred Asset for them to position themselves;  </w:t>
        <w:br/>
        <w:t>c. proposals to enter into negotiations, or if applicable, firm proposals, from the interested parties will be transmitted as soon as received by EPSE JouéClub to the company operating the concerned store;</w:t>
      </w:r>
    </w:p>
    <w:p>
      <w:r>
        <w:rPr>
          <w:b/>
        </w:rPr>
        <w:t>[Pages 49–51]</w:t>
      </w:r>
    </w:p>
    <w:p>
      <w:r>
        <w:t xml:space="preserve">STRICTLY CONFIDENTIAL  </w:t>
        <w:br/>
        <w:t>CONTAINS TRADE SECRETS</w:t>
      </w:r>
    </w:p>
    <w:p>
      <w:r>
        <w:t xml:space="preserve">d. In order to facilitate the success of these negotiations, EPSE JouéClub also commits to:  </w:t>
        <w:br/>
        <w:t xml:space="preserve">- assist the company operating the concerned store in the negotiations with interested parties;  </w:t>
        <w:br/>
        <w:t xml:space="preserve">- if applicable, waive the non-compete clauses and all other contractual provisions applicable, including those concerning termination, that could hinder the conclusion of a contract between the company operating the concerned store and an interested party meeting the conditions of these Commitments;  </w:t>
        <w:br/>
        <w:t>- inform in writing the company operating the concerned store of the possibility of contacting the Authority if it believes that EPSE JouéClub is not fulfilling its commitment to assist in the conclusion of a new franchise, concession, affiliation (or similar) contract with the chosen interested party.</w:t>
      </w:r>
    </w:p>
    <w:p>
      <w:r>
        <w:t>14. In the event that EPSE JouéClub chooses the option provided in paragraph 12(ii), paragraph 8 shall apply mutatis mutandis. Furthermore, [confidential].</w:t>
      </w:r>
    </w:p>
    <w:p>
      <w:r>
        <w:t>2.5. Purpose of the Commitments in the Corsica South area</w:t>
      </w:r>
    </w:p>
    <w:p>
      <w:r>
        <w:t>15. In order to address the competition concerns identified by the Authority in the Corsica South area, EPSE JouéClub commits to divest the La Grande Récré store in Porto-Vecchio, as identified in Annex 4.</w:t>
      </w:r>
    </w:p>
    <w:p>
      <w:r>
        <w:t xml:space="preserve">16. The commitment will consist, at the choice of EPSE JouéClub, of one of the following operations:  </w:t>
        <w:br/>
        <w:t xml:space="preserve">(i) the signing of a new franchise, concession, affiliation (or similar) contract by the company operating the La Grande Récré store in Porto-Vecchio, replacing its current concession contract, allowing it to continue its activity in the retail trade of games and toys in a viable manner and independently of EPSE JouéClub and its Subsidiaries; OR  </w:t>
        <w:br/>
        <w:t>(ii) the signing of a transfer contract concerning the business of the La Grande Récré store in Porto-Vecchio (or concerning the shares of the company operating it), by the company operating the concerned store (or the holders of the shares of this company) with an operator active in the retail trade of games and toys.</w:t>
      </w:r>
    </w:p>
    <w:p>
      <w:r>
        <w:t>17. In the event that EPSE JouéClub chooses the option provided in paragraph 16(i), paragraph 13 shall apply mutatis mutandis.</w:t>
      </w:r>
    </w:p>
    <w:p>
      <w:r>
        <w:t>18. In the event that EPSE JouéClub chooses the option provided in paragraph 16(ii), paragraphs 8 and 14 shall apply mutatis mutandis.</w:t>
      </w:r>
    </w:p>
    <w:p>
      <w:r>
        <w:t xml:space="preserve">STRICTLY CONFIDENTIAL  </w:t>
        <w:br/>
        <w:t>CONTAINS TRADE SECRETS</w:t>
      </w:r>
    </w:p>
    <w:p>
      <w:r>
        <w:t>2.6. Purpose of the Commitments in the Réunion area</w:t>
      </w:r>
    </w:p>
    <w:p>
      <w:r>
        <w:t>19. In order to address the competition concerns identified by the Authority in Réunion, EPSE JouéClub commits to divest the two stores identified in Annex 5.</w:t>
      </w:r>
    </w:p>
    <w:p>
      <w:r>
        <w:t xml:space="preserve">20. The commitment will consist, at the choice of EPSE JouéClub, of one of the following operations:  </w:t>
        <w:br/>
        <w:t xml:space="preserve">(i) the signing of a new franchise, concession, affiliation (or similar) contract by the company operating the concerned stores, replacing its current concession contract allowing it to continue its activity in the retail trade of games and toys in a viable manner and independently of EPSE JouéClub and its Subsidiaries; OR  </w:t>
        <w:br/>
        <w:t>(ii) the signing of a transfer contract concerning the business of each of the two stores identified in Annex 5 (or concerning the shares of the company operating them), by the company operating the concerned stores (or the holders of the shares of this company) with an operator active in the retail trade of games and toys.</w:t>
      </w:r>
    </w:p>
    <w:p>
      <w:r>
        <w:t>21. In the event that EPSE JouéClub chooses the option provided in paragraph 20(i), paragraph 13 shall apply mutatis mutandis.</w:t>
      </w:r>
    </w:p>
    <w:p>
      <w:r>
        <w:t>22. In the event that EPSE JouéClub chooses the option provided in paragraph 20(ii), paragraphs 8 and 14 shall apply mutatis mutandis.</w:t>
      </w:r>
    </w:p>
    <w:p>
      <w:r>
        <w:t>2.7. Related Commitments</w:t>
      </w:r>
    </w:p>
    <w:p>
      <w:r>
        <w:t>2.7.1 Preservation of the viability, market value, and competitiveness of the Divested Assets</w:t>
      </w:r>
    </w:p>
    <w:p>
      <w:r>
        <w:t>23. From the Effective Date and until the Completion of the operation, EPSE JouéClub will preserve the economic viability, market value, and competitiveness of the Divested Assets, in accordance with good business practices and will make its best efforts to avoid any risk of loss of competitiveness of the Divested Assets.</w:t>
      </w:r>
    </w:p>
    <w:p>
      <w:r>
        <w:t xml:space="preserve">24. In particular, EPSE JouéClub commits to:  </w:t>
        <w:br/>
        <w:t xml:space="preserve">a) not undertake actions under its own responsibility that would have a significant negative effect on the value, management, or competitiveness of the Divested Assets, or that could alter the nature and scope of the Divested Assets, or the business or industrial strategy as well as the investment policy of the Divested Assets;  </w:t>
        <w:br/>
        <w:t xml:space="preserve">b) provide the Divested Assets with sufficient resources necessary for their operation, based on and in continuity with existing business plans;  </w:t>
        <w:br/>
        <w:t>c) undertake all necessary actions to encourage all essential Personnel to remain with the Divested Assets.</w:t>
      </w:r>
    </w:p>
    <w:p>
      <w:r>
        <w:t xml:space="preserve">STRICTLY CONFIDENTIAL  </w:t>
        <w:br/>
        <w:t>CONTAINS TRADE SECRETS</w:t>
      </w:r>
    </w:p>
    <w:p>
      <w:r>
        <w:t>2.7.2 Non-solicitation of personnel</w:t>
      </w:r>
    </w:p>
    <w:p>
      <w:r>
        <w:t>25. EPSE JouéClub commits not to solicit and to ensure that its Subsidiaries do not solicit the Personnel transferred with the Divested Assets, for a period of twenty-four (24) months after the Completion of the operation.</w:t>
      </w:r>
    </w:p>
    <w:p>
      <w:r>
        <w:t>2.7.3 Preliminary review ("due diligence")</w:t>
      </w:r>
    </w:p>
    <w:p>
      <w:r>
        <w:t>26. In order to allow potential buyers to conduct a preliminary review of the Divested Assets, subject to customary confidentiality precautions and depending on the progress of the implementation process of the Commitments, EPSE JouéClub will provide potential buyers with useful information enabling them to make an offer on the Divested Assets.</w:t>
      </w:r>
    </w:p>
    <w:p>
      <w:r>
        <w:t>27. EPSE JouéClub will inform the Authority of the preparation of the documentation for the data room, as well as the status of the preliminary review process ("due diligence") and will submit a copy of the information memoranda to the Authority before their transmission to potential buyers.</w:t>
      </w:r>
    </w:p>
    <w:p>
      <w:r>
        <w:t>2.7.4 Reporting</w:t>
      </w:r>
    </w:p>
    <w:p>
      <w:r>
        <w:t>28. EPSE JouéClub will submit to the Authority and the Mandataire written reports in French regarding potential buyers of the Divested Assets, as well as information on the progress of negotiations with these potential buyers, no later than fifteen days after the end of each month following the Effective Date (or, if applicable, at the request of the Authority).</w:t>
      </w:r>
    </w:p>
    <w:p>
      <w:r>
        <w:t>2.8. The Buyer</w:t>
      </w:r>
    </w:p>
    <w:p>
      <w:r>
        <w:t>2.8.1 Required Buyer Requirements</w:t>
      </w:r>
    </w:p>
    <w:p>
      <w:r>
        <w:t xml:space="preserve">29. Each Buyer must:  </w:t>
        <w:br/>
        <w:t xml:space="preserve">a) not be controlled within the meaning of competition law by EPSE JouéClub or its Subsidiaries;  </w:t>
        <w:br/>
        <w:t xml:space="preserve">b) possess the financial resources, confirmed adequate skills, and necessary motivation to preserve and develop in a viable manner the ability of the Divested Asset(s) to actively compete with EPSE JouéClub and its Subsidiaries in the retail trade of games and toys;  </w:t>
        <w:br/>
        <w:t>c) not be likely, in light of the information available to the Authority, to give rise to competition issues, in particular, be reasonably likely to obtain all necessary approvals from the competent regulatory authorities for the acquisition of the Divested Asset(s).</w:t>
      </w:r>
    </w:p>
    <w:p>
      <w:r>
        <w:t>30. The criteria mentioned in points (a) to (c) above concerning the Buyer are hereinafter referred to as "Required Buyer Requirements."</w:t>
      </w:r>
    </w:p>
    <w:p>
      <w:r>
        <w:rPr>
          <w:b/>
        </w:rPr>
        <w:t>[Pages 52–54]</w:t>
      </w:r>
    </w:p>
    <w:p>
      <w:r>
        <w:t xml:space="preserve">STRICTLY CONFIDENTIAL  </w:t>
        <w:br/>
        <w:t>CONTAINS TRADE SECRETS</w:t>
      </w:r>
    </w:p>
    <w:p>
      <w:r>
        <w:t>2.8.2 Approval by the Authority</w:t>
      </w:r>
    </w:p>
    <w:p>
      <w:r>
        <w:t>31. When EPSE JouéClub (or, where applicable, the company operating a Transferred Asset) has reached an agreement with a potential buyer, EPSE JouéClub must submit to the Authority a reasoned and documented proposal accompanied by a copy of the final version of the corresponding draft Contract. EPSE JouéClub is required to demonstrate to the Authority that the potential buyer meets the Required Buyer Criteria and that the terms of the proposed contract for the acquisition of the Transferred Asset are in compliance with the Commitments. If EPSE JouéClub submits for the Authority's approval, in one or more areas, the fulfillment of a Commitment consisting of the conclusion by the company operating the relevant store (or the holders of the shares of that company) of a Contract with a Buyer, and to the extent that the information held by that company and/or by the Buyer would be confidential vis-à-vis EPSE JouéClub and thus unknown to it, EPSE JouéClub will only be required to ask the company operating the relevant store to send a copy of the final version of the corresponding draft Contract directly to the Authority.</w:t>
      </w:r>
    </w:p>
    <w:p>
      <w:r>
        <w:t>32. For the purposes of this approval, the Authority verifies that the proposed Buyer meets the Required Buyer Criteria and that the proposed acquisition of the Transferred Asset is in compliance with the Commitments. The Authority may approve the partial transfer of the Transferred Asset, that is to say, the transfer of part of the assets or personnel, provided that this does not affect the viability and competitiveness of the Transferred Asset after its transfer, taking into account the proposed Buyer.</w:t>
      </w:r>
    </w:p>
    <w:p>
      <w:r>
        <w:t>33. The approval of a Buyer by the Authority, within the meaning of this section, does not imply any potential approval under merger control. For this purpose, the Contract may be concluded subject to the condition precedent of obtaining by the Buyer any mandatory prior authorization under merger control.</w:t>
      </w:r>
    </w:p>
    <w:p>
      <w:r>
        <w:t>2.9. Guarantee of the Effectiveness of the Commitments</w:t>
      </w:r>
    </w:p>
    <w:p>
      <w:r>
        <w:t>34. In order to preserve the structural effect of the commitments, EPSE JouéClub shall not, for a period of ten (10) years from the Effective Date, acquire direct or indirect influence over all or part of the companies operating the Transferred Assets or their assets, nor enter into any franchise, concession, affiliation (or similar) contract with said companies, except with the prior agreement of the Authority in accordance with Section IV of these Commitments.</w:t>
      </w:r>
    </w:p>
    <w:p>
      <w:r>
        <w:t>III. MANDATORY</w:t>
      </w:r>
    </w:p>
    <w:p>
      <w:r>
        <w:t>3.1. Designation Procedure</w:t>
      </w:r>
    </w:p>
    <w:p>
      <w:r>
        <w:t>35. EPSE JouéClub shall designate a Mandatory responsible for monitoring to perform the functions specified in the Commitments.</w:t>
      </w:r>
    </w:p>
    <w:p>
      <w:r>
        <w:t>36. If EPSE JouéClub (or, where applicable, the company operating a Transferred Asset) has not concluded a binding Contract regarding all or part of the Transferred Assets within one month before the end of the First Transfer Period or if the Authority has rejected a Buyer proposed by EPSE JouéClub at that date or thereafter, EPSE JouéClub shall designate a Mandatory responsible for the transfer to perform the functions specified in the Commitments. The designation of the Mandatory responsible for the transfer shall take effect at the beginning of the Monitoring Mandatory's intervention phase.</w:t>
      </w:r>
    </w:p>
    <w:p>
      <w:r>
        <w:t>37. The Monitoring Mandatory and, where applicable, the Transfer Mandatory must be independent of EPSE JouéClub, possess the necessary qualifications to fulfill their mandate (for example, as an investment bank, consultant, or audit firm) and must not have or become subject to a conflict of interest. Each Mandatory will be compensated by EPSE JouéClub under terms that do not impair the independent and effective performance of their duties. In particular, when the compensation of the Transfer Mandatory includes a performance bonus linked to the final sale value of the Transferred Assets, the bonus must also be linked to the completion of the transfer(s) during the Transfer Mandatory's intervention phase.</w:t>
      </w:r>
    </w:p>
    <w:p>
      <w:r>
        <w:t>3.1.1 Proposal by EPSE JouéClub</w:t>
      </w:r>
    </w:p>
    <w:p>
      <w:r>
        <w:t>38. No later than four weeks after the Effective Date, EPSE JouéClub shall submit to the Authority, for approval, a list of at least three individuals or institutions that EPSE JouéClub proposes to designate as the Monitoring Mandatory. If applicable, no later than one month before the end of the First Transfer Period, EPSE JouéClub shall submit to the Authority, for approval, a list of one or more individuals or institutions that EPSE JouéClub proposes to designate as the Transfer Mandatory, it being understood that the Monitoring Mandatory and the Transfer Mandatory may be the same individuals.</w:t>
      </w:r>
    </w:p>
    <w:p>
      <w:r>
        <w:t xml:space="preserve">39. The proposal must include sufficient information to allow the Authority to verify that the proposed Mandatory meets the conditions detailed in paragraph 40 of these Commitments and must include:  </w:t>
        <w:br/>
        <w:t xml:space="preserve">a) the full text of the draft mandate, including all necessary provisions to enable the Mandatory to perform its functions under the Commitments;  </w:t>
        <w:br/>
        <w:t xml:space="preserve">b) a draft work plan describing how the Mandatory intends to carry out its mission;  </w:t>
        <w:br/>
        <w:t>c) an indication of whether the proposed Mandatory is intended to act as both the Monitoring Mandatory and the Transfer Mandatory or if two distinct Mandatories are proposed for the two functions.</w:t>
      </w:r>
    </w:p>
    <w:p>
      <w:r>
        <w:t>3.1.2 Approval or Rejection by the Authority</w:t>
      </w:r>
    </w:p>
    <w:p>
      <w:r>
        <w:t>40. The Authority shall have discretion to approve or reject the proposed Mandatory and to approve the proposed mandate, subject to any modifications it deems necessary for the fulfillment of its obligations. If only one name is approved, EPSE JouéClub must designate or have designated the concerned individual or institution as Mandatory, according to the terms of the mandate approved by the Authority. If multiple names are approved, EPSE JouéClub shall be free to choose the Mandatory to be designated from the approved names. The Mandatory shall be designated within one week following the Authority's approval according to the terms of the mandate approved by the Authority.</w:t>
      </w:r>
    </w:p>
    <w:p>
      <w:r>
        <w:t>3.1.3 New Proposal by EPSE JouéClub</w:t>
      </w:r>
    </w:p>
    <w:p>
      <w:r>
        <w:t>41. If all proposed Mandatories are rejected, EPSE JouéClub shall submit the names of at least two other individuals or institutions within one week from the date it is informed of the rejection by the Authority, according to the conditions and procedure described in Section 3.1.1 of these Commitments.</w:t>
      </w:r>
    </w:p>
    <w:p>
      <w:r>
        <w:t>3.1.4 Mandatory(s) Designated by the Authority</w:t>
      </w:r>
    </w:p>
    <w:p>
      <w:r>
        <w:t>42. If all Mandatories proposed in this new proposal are rejected by the Authority, the latter shall designate one or more Mandatory(s) with whom EPSE JouéClub will conclude a mandate according to the terms approved by the Authority.</w:t>
      </w:r>
    </w:p>
    <w:p>
      <w:r>
        <w:t>3.1.5 Communication to the Authority of the Signed Mandate Contract</w:t>
      </w:r>
    </w:p>
    <w:p>
      <w:r>
        <w:t>43. Once the Mandatory is identified, EPSE JouéClub must, within one week following the Authority's approval, communicate to it a version of the mandate contract signed by EPSE JouéClub and by the Mandatory.</w:t>
      </w:r>
    </w:p>
    <w:p>
      <w:r>
        <w:t>44. Once the mandate is signed, EPSE JouéClub and the Mandatory may not make any modifications to this mandate without the Authority's agreement.</w:t>
      </w:r>
    </w:p>
    <w:p>
      <w:r>
        <w:t>3.2. Duties of the Mandatory</w:t>
      </w:r>
    </w:p>
    <w:p>
      <w:r>
        <w:t>45. The Mandatory shall assume its specific obligations in order to ensure compliance with the Commitments.</w:t>
      </w:r>
    </w:p>
    <w:p>
      <w:r>
        <w:t>46. The Authority may, on its own initiative or at the request of the Mandatory or EPSE JouéClub, give any order or instruction to the Mandatory to ensure compliance with the conditions and obligations arising from the Decision.</w:t>
      </w:r>
    </w:p>
    <w:p>
      <w:r>
        <w:t>3.2.1 Duties and Obligations of the Monitoring Mandatory</w:t>
      </w:r>
    </w:p>
    <w:p>
      <w:r>
        <w:t xml:space="preserve">47. The Monitoring Mandatory shall:  </w:t>
        <w:br/>
        <w:t>(i) propose in its first report to the Authority a detailed work plan describing how it intends to verify compliance with the obligations and conditions resulting from the Decision;</w:t>
      </w:r>
    </w:p>
    <w:p>
      <w:r>
        <w:rPr>
          <w:b/>
        </w:rPr>
        <w:t>[Pages 55–57]</w:t>
      </w:r>
    </w:p>
    <w:p>
      <w:r>
        <w:t>n.</w:t>
        <w:br/>
        <w:t>3.2.1 Duties and obligations of the Monitoring Agent</w:t>
      </w:r>
    </w:p>
    <w:p>
      <w:r>
        <w:t>47. The Monitoring Agent shall:</w:t>
        <w:br/>
        <w:t>(i) propose in its first report to the Authority a detailed work plan describing how it intends to verify compliance with the obligations and conditions resulting from the Decision;</w:t>
      </w:r>
    </w:p>
    <w:p>
      <w:r>
        <w:t>STRICTLY CONFIDENTIAL</w:t>
        <w:br/>
        <w:t>CONTAINS TRADE SECRETS</w:t>
      </w:r>
    </w:p>
    <w:p>
      <w:r>
        <w:t>(ii) ensure the preservation of the economic viability, market value, and competitiveness of the Divested Assets, and the compliance by EPSE JouéClub with the other conditions and obligations defined in section 2.3;</w:t>
        <w:br/>
        <w:t>(iii) monitor the management of the Divested Assets as distinct entities that can be divested;</w:t>
        <w:br/>
        <w:t>(iv) propose to EPSE JouéClub the measures that the Monitoring Agent deems necessary to ensure compliance by EPSE JouéClub with the conditions and obligations arising from these Commitments, particularly the maintenance of the viability, market value, or competitiveness of the Divested Assets;</w:t>
        <w:br/>
        <w:t>(v) examine and evaluate potential buyers as well as the progress of the implementation of the Commitments and verify, based on the progress of the implementation of the Commitments, that potential buyers receive sufficient information about the Divested Assets and the Personnel, particularly by examining, if these elements are available in the documentation contained in the data room, the information notes and the due diligence process;</w:t>
        <w:br/>
        <w:t>(vi) provide, within two weeks following the end of each month, a written report to the Authority, simultaneously transmitting a non-confidential version of this report to EPSE JouéClub within the same timeframe. This report will cover the operation and management of the Divested Assets so that the Authority can assess whether the Divested Assets are managed in accordance with the Commitments, the progress of the implementation of the Commitments, as well as the main characteristics of potential buyers. In addition to these reports, the Monitoring Agent shall inform the Authority, in writing and without delay, simultaneously transmitting a non-confidential version of the documents sent to the Authority to EPSE JouéClub, if it considers, based on reasonably justified elements, that EPSE JouéClub is failing to comply with the Commitments; and</w:t>
        <w:br/>
        <w:t>(vii) within one week from the transmission by EPSE JouéClub to the Monitoring Agent of a documented proposal for a potential Buyer, submit to the Authority a reasoned opinion on the appropriateness of the proposed Buyer, on the viability of the Divested Assets after their transfer and whether this proposal is made in accordance with the conditions and obligations of these Commitments, and specify in particular, as applicable depending on the proposed Buyer, whether the transfer of the Divested Assets without one or more elements of assets or without part of the personnel affects or not the viability of the Divested Assets after the sale, taking into account the proposed Buyer.</w:t>
      </w:r>
    </w:p>
    <w:p>
      <w:r>
        <w:t>STRICTLY CONFIDENTIAL</w:t>
        <w:br/>
        <w:t>CONTAINS TRADE SECRETS</w:t>
      </w:r>
    </w:p>
    <w:p>
      <w:r>
        <w:t>3.2.2 Duties and obligations of the Divestiture Agent</w:t>
      </w:r>
    </w:p>
    <w:p>
      <w:r>
        <w:t>48. During the Intervention Phase of the Divestiture Agent, it must conclude or ensure the conclusion, without a minimum price being set, of one or more Contracts concerning the remaining Divested Assets to be sold, once the Authority has approved the potential Buyer(s) and the final version of the draft Contract(s) according to the procedure set out in Article 2.8.2. The Divestiture Agent shall include or ensure that is included in the Contract(s) all terms and conditions it deems appropriate so that, for each relevant Divested Asset, the Completion of the transaction occurs promptly during the Intervention Phase of the Divestiture Agent. In particular, when the chosen commitment takes the form of a divestiture contract, the Divestiture Agent may include in the divestiture contract all customary representations regarding the state of the business, the warranties, and the indemnities required to effect the divestiture. The Divestiture Agent shall protect the legitimate financial interests of EPSE JouéClub subject to, when the chosen commitment takes the form of a divestiture contract, the unconditional obligation of EPSE JouéClub to proceed with the divestiture without a minimum price being set during the Intervention Phase of the Divestiture Agent.</w:t>
      </w:r>
    </w:p>
    <w:p>
      <w:r>
        <w:t>49. During the Intervention Phase of the Divestiture Agent or, if applicable, at the request of the Authority, the Divestiture Agent shall provide the Authority with a detailed monthly report in French on the progress of the procedure for concluding the Contract(s). These reports shall be submitted within two weeks following the end of each month, with a copy being transmitted simultaneously and within the same timeframe to the Monitoring Agent and a non-confidential version to EPSE JouéClub.</w:t>
      </w:r>
    </w:p>
    <w:p>
      <w:r>
        <w:t>3.3. Duties and obligations of EPSE JouéClub</w:t>
      </w:r>
    </w:p>
    <w:p>
      <w:r>
        <w:t>50. EPSE JouéClub, directly or through its advisors, shall provide the Monitoring Agent with cooperation and assistance and shall furnish any information reasonably required by the Monitoring Agent for the performance of its duties. The Monitoring Agent shall have full access to all accounting books, records, documents, members of management or staff, infrastructures, sites, and technical information of EPSE JouéClub or the Divested Assets controlled by EPSE JouéClub that would be necessary for the performance of its duties under the Commitments. EPSE JouéClub and the Divested Assets controlled by EPSE JouéClub shall provide the Monitoring Agent, upon request, with copies of any document. EPSE JouéClub and the Divested Assets controlled by EPSE JouéClub shall make available to the Monitoring Agent one or more offices within their premises and shall be available for meetings to provide the Monitoring Agent with the information necessary for the execution of its mission.</w:t>
      </w:r>
    </w:p>
    <w:p>
      <w:r>
        <w:t>STRICTLY CONFIDENTIAL</w:t>
        <w:br/>
        <w:t>CONTAINS TRADE SECRETS</w:t>
      </w:r>
    </w:p>
    <w:p>
      <w:r>
        <w:t>51. EPSE JouéClub shall provide the Monitoring Agent with any administrative and management assistance that the latter may reasonably require in the performance of its missions. EPSE JouéClub shall provide and have its advisors provide the Monitoring Agent, upon request, with the information provided to potential buyers, particularly the documentation from the data room, and any other information made available to potential buyers as part of the due diligence process. EPSE JouéClub shall inform the Monitoring Agent about potential buyers, provide a list of these buyers, and keep the Monitoring Agent informed of any developments in the implementation of the Commitments.</w:t>
      </w:r>
    </w:p>
    <w:p>
      <w:r>
        <w:t>52. EPSE JouéClub shall grant or have its Subsidiaries grant the Divestiture Agent all powers, duly authenticated, for the purpose of the Completion of the transaction for each Divested Asset and all actions and statements that the Divestiture Agent deems necessary or appropriate for the purpose of the Completion of the transaction for each Divested Asset, including the appointment of advisors to assist it in the process of Completion of the transaction. If a chosen commitment takes the form of a divestiture contract, at the request of the Divestiture Agent, EPSE JouéClub shall take all necessary legal measures to ensure that the documents required to effect the transfers and the closing are duly authenticated.</w:t>
      </w:r>
    </w:p>
    <w:p>
      <w:r>
        <w:t>53. EPSE JouéClub shall indemnify the Agents as well as their employees and agents (individually a "Indemnified Party") and shall hold each Indemnified Party harmless against any liability arising from the performance of the functions of Agent under the Commitments, except to the extent that such liability results from willful misconduct, negligence, fault, or bad faith of the Agent, its employees, or its advisors and agents.</w:t>
      </w:r>
    </w:p>
    <w:p>
      <w:r>
        <w:t>54. At the expense of EPSE JouéClub, the Agent may appoint advisors (particularly for legal or financial advice), subject to the agreement of EPSE JouéClub (which may not oppose or delay its agreement without justification) as long as it considers this appointment necessary or appropriate for the performance of its duties and obligations under the mandate, and provided that the expenses incurred by the Agent on this occasion are reasonable. If EPSE JouéClub refuses to approve the advisors proposed by the Agent, the Authority may, after hearing EPSE JouéClub, approve the appointment of the advisors in its place. The provisions of the preceding paragraph shall apply mutatis mutandis. During the Intervention Phase of the Divestiture Agent, it may use the same advisors as those used by EPSE JouéClub during the First Divestiture Period if it considers that it is in the interest of a prompt Completion of the transaction.</w:t>
      </w:r>
    </w:p>
    <w:p>
      <w:r>
        <w:rPr>
          <w:b/>
        </w:rPr>
        <w:t>[Pages 58–60]</w:t>
      </w:r>
    </w:p>
    <w:p>
      <w:r>
        <w:t xml:space="preserve">STRICTLY CONFIDENTIAL  </w:t>
        <w:br/>
        <w:t>CONTAINS TRADE SECRETS</w:t>
      </w:r>
    </w:p>
    <w:p>
      <w:r>
        <w:t>3.4. Replacement, discharge, and renewal of the appointment of the Mandataire</w:t>
      </w:r>
    </w:p>
    <w:p>
      <w:r>
        <w:t xml:space="preserve">55. If a Mandataire ceases to perform their duties under the Commitments or for any other legitimate reason, including due to a conflict of interest of the Mandataire:  </w:t>
        <w:br/>
        <w:t xml:space="preserve">a) the Authority may, after hearing the Mandataire, require that EPSE JouéClub replace the Mandataire; or  </w:t>
        <w:br/>
        <w:t>b) EPSE JouéClub may, with the prior authorization of the Authority, replace the Mandataire in question.</w:t>
      </w:r>
    </w:p>
    <w:p>
      <w:r>
        <w:t>56. The revoked Mandataire in accordance with the previous paragraph may be required to continue to perform their duties until a new Mandataire, to whom the revoked Mandataire has transferred all relevant information and documents, is in office. The new Mandataire will be appointed according to the procedure mentioned in section 3.1.</w:t>
      </w:r>
    </w:p>
    <w:p>
      <w:r>
        <w:t>57. Apart from the case of revocation as defined in this section, the Mandataire may only cease to act as Mandataire after the Authority has discharged them from their duties, following the fulfillment of all the Commitments for which the Mandataire in question is responsible. However, the Authority may at any time request that the Mandataire in charge of oversight be reappointed if it believes that the relevant Commitments have not been fully or correctly implemented.</w:t>
      </w:r>
    </w:p>
    <w:p>
      <w:r>
        <w:t>IV. REEXAMINATION CLAUSE</w:t>
      </w:r>
    </w:p>
    <w:p>
      <w:r>
        <w:t xml:space="preserve">58. The Authority may, if necessary and in response to a written request from EPSE JouéClub stating legitimate reasons:  </w:t>
        <w:br/>
        <w:t xml:space="preserve">a) grant an extension of the deadlines provided for by the Commitments; and/or  </w:t>
        <w:br/>
        <w:t>b) lift, modify, or replace one or more Commitments if the legal or factual circumstances considered during the review of EPSE JouéClub's acquisition of exclusive control over the LGR Assets were to change significantly to the point of undermining the competitive analysis in the relevant markets and thus the necessity of all or part of the Commitments.</w:t>
      </w:r>
    </w:p>
    <w:p>
      <w:r>
        <w:t>59. Among the new or exceptional circumstances that, at the request of EPSE JouéClub, may be examined on a case-by-case basis by the Authority to assess, after hearing EPSE JouéClub, the relevance of a possible request for lifting, modifying, or replacing one (or more) Commitment(s) in light of the competitive situation analysis in the relevant market conducted by the Authority, are notably any evolution of the competitive structure of the relevant market(s) that could result, for example, from the opening of a competing point of sale.</w:t>
      </w:r>
    </w:p>
    <w:p>
      <w:r>
        <w:t>60. In the event that EPSE JouéClub requests an extension of the deadline, it must submit a request to the Authority no later than one month before the expiration of the relevant deadline, stating its legitimate reasons. EPSE JouéClub may request an extension during the last month of the deadline only if exceptional circumstances justify it.</w:t>
      </w:r>
    </w:p>
    <w:p>
      <w:r>
        <w:t xml:space="preserve">STRICTLY CONFIDENTIAL  </w:t>
        <w:br/>
        <w:t>CONTAINS TRADE SECRETS</w:t>
      </w:r>
    </w:p>
    <w:p>
      <w:r>
        <w:t xml:space="preserve">Done in Paris, on June 17, 2024  </w:t>
        <w:br/>
        <w:t>For EPSE JouéClub</w:t>
      </w:r>
    </w:p>
    <w:p>
      <w:r>
        <w:t xml:space="preserve">STRICTLY CONFIDENTIAL  </w:t>
        <w:br/>
        <w:t>CONTAINS TRADE SECRETS</w:t>
      </w:r>
    </w:p>
    <w:p>
      <w:r>
        <w:t>ANNEX 1 – ASSET TRANSFERRED IN THE SAINT-GAUDENS AREA</w:t>
      </w:r>
    </w:p>
    <w:p>
      <w:r>
        <w:t>In the Saint-Gaudens area, the Transferred Asset will correspond to the store identified in the table below.</w:t>
      </w:r>
    </w:p>
    <w:p>
      <w:r>
        <w:t xml:space="preserve">Brand Operating Mode Address  </w:t>
        <w:br/>
        <w:t xml:space="preserve">La Grande Récré Integrated store  </w:t>
        <w:br/>
        <w:t>Centre commercial Leclerc, avenue du Cagire, 31800 Estancarbon</w:t>
      </w:r>
    </w:p>
    <w:p>
      <w:r>
        <w:rPr>
          <w:b/>
        </w:rPr>
        <w:t>[Pages 61–63]</w:t>
      </w:r>
    </w:p>
    <w:p>
      <w:r>
        <w:t xml:space="preserve">STRICTLY CONFIDENTIAL  </w:t>
        <w:br/>
        <w:t>CONTAINS TRADE SECRETS</w:t>
      </w:r>
    </w:p>
    <w:p>
      <w:r>
        <w:t xml:space="preserve">ANNEX 2 – ASSET TRANSFERRED IN THE AUBENAS AREA  </w:t>
        <w:br/>
        <w:t xml:space="preserve">In the Aubenas area, the Transferred Asset will correspond to the store identified in the table below.  </w:t>
        <w:br/>
        <w:t xml:space="preserve">Brand Operating Mode Address  </w:t>
        <w:br/>
        <w:t>La Grande Récré Integrated store 2 Rue des Châtaignes, 07200 Aubenas</w:t>
      </w:r>
    </w:p>
    <w:p>
      <w:r>
        <w:t xml:space="preserve">STRICTLY CONFIDENTIAL  </w:t>
        <w:br/>
        <w:t>CONTAINS TRADE SECRETS</w:t>
      </w:r>
    </w:p>
    <w:p>
      <w:r>
        <w:t xml:space="preserve">ANNEX 3 – ASSET TRANSFERRED IN THE CORSE NORD AREA  </w:t>
        <w:br/>
        <w:t xml:space="preserve">In the Corse Nord area, the Transferred Asset will correspond to the store identified in the table below.  </w:t>
        <w:br/>
        <w:t xml:space="preserve">Brand Operating Mode Address  </w:t>
        <w:br/>
        <w:t xml:space="preserve">Store operated by the company  </w:t>
        <w:br/>
        <w:t xml:space="preserve">[confidential]  </w:t>
        <w:br/>
        <w:t>La Grande Récré CC Santa Devota, 20290 Borgo</w:t>
      </w:r>
    </w:p>
    <w:p>
      <w:r>
        <w:t xml:space="preserve">STRICTLY CONFIDENTIAL  </w:t>
        <w:br/>
        <w:t>CONTAINS TRADE SECRETS</w:t>
      </w:r>
    </w:p>
    <w:p>
      <w:r>
        <w:t xml:space="preserve">ANNEX 4 – ASSET TRANSFERRED IN THE CORSE SUD AREA  </w:t>
        <w:br/>
        <w:t xml:space="preserve">In the Corse Sud area, the Transferred Asset will correspond to the store identified in the table below.  </w:t>
        <w:br/>
        <w:t xml:space="preserve">Brand Operating Mode Address  </w:t>
        <w:br/>
        <w:t xml:space="preserve">Store operated by the company  </w:t>
        <w:br/>
        <w:t xml:space="preserve">[confidential]  </w:t>
        <w:br/>
        <w:t>La Grande Récré Avenue Georges Pompidou, 20137 Porto-Vecchio</w:t>
      </w:r>
    </w:p>
    <w:p>
      <w:r>
        <w:rPr>
          <w:b/>
        </w:rPr>
        <w:t>[Pages 64–64]</w:t>
      </w:r>
    </w:p>
    <w:p>
      <w:r>
        <w:t xml:space="preserve">STRICTLY CONFIDENTIAL  </w:t>
        <w:br/>
        <w:t>CONTAINS TRADE SECRETS</w:t>
      </w:r>
    </w:p>
    <w:p>
      <w:r>
        <w:t>ANNEX 5 – ASSETS TRANSFERRED IN LA REUNION</w:t>
      </w:r>
    </w:p>
    <w:p>
      <w:r>
        <w:t>In the area of La Réunion, the Transferred Assets will correspond to the two stores identified in the table below.</w:t>
      </w:r>
    </w:p>
    <w:p>
      <w:r>
        <w:t xml:space="preserve">Brand Operating Mode Address  </w:t>
        <w:br/>
        <w:t xml:space="preserve">Store operated by the company  </w:t>
        <w:br/>
        <w:t xml:space="preserve">[confidential]  </w:t>
        <w:br/>
        <w:t xml:space="preserve">Casabona Shopping Center, 22 Allee De  </w:t>
        <w:br/>
        <w:t xml:space="preserve">Starjouet  </w:t>
        <w:br/>
        <w:t>La Piscine, Saint-Pierre 97410, La Réunion</w:t>
      </w:r>
    </w:p>
    <w:p>
      <w:r>
        <w:t xml:space="preserve">Store operated by the company  </w:t>
        <w:br/>
        <w:t xml:space="preserve">[confidential]  </w:t>
        <w:br/>
        <w:t xml:space="preserve">ZAC Portail, 23 Rue du Moulin, Saint-Leu  </w:t>
        <w:br/>
        <w:t xml:space="preserve">Starjouet  </w:t>
        <w:br/>
        <w:t>97424, La Réunion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