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https://www.autoritedelaconcurrence.fr/fr/decision-de-controle-des-concentrations/relative-la-prise-de-controle-exclusif-dactifs-du-groupe-8</w:t>
      </w:r>
    </w:p>
    <w:p>
      <w:r>
        <w:t>Pages translated : 8</w:t>
      </w:r>
    </w:p>
    <w:p/>
    <w:p>
      <w:r>
        <w:rPr>
          <w:b/>
        </w:rPr>
        <w:t>[Pages 1–3]</w:t>
      </w:r>
    </w:p>
    <w:p>
      <w:r>
        <w:t xml:space="preserve">FRENCH REPUBLIC  </w:t>
        <w:br/>
        <w:t xml:space="preserve">Decision No. 16-DCC-35 of March 16, 2016  </w:t>
        <w:br/>
        <w:t xml:space="preserve">regarding the exclusive control of assets of the FRAM group by  </w:t>
        <w:br/>
        <w:t>the company LBO France Gestion</w:t>
      </w:r>
    </w:p>
    <w:p>
      <w:r>
        <w:t xml:space="preserve">The Competition Authority,  </w:t>
        <w:br/>
        <w:t xml:space="preserve">Having regard to the notification file sent to the merger service on October 27, 2015, and declared complete on February 17, 2016, regarding the exclusive control of assets of the FRAM group by the company LBO France Gestion, formalized by a judgment of the Commercial Court of Toulouse on November 25,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1. LBO France Gestion SAS (hereinafter, "LBO France Gestion") is a company specialized in leveraged buyout operations. It holds stakes in companies active in various economic sectors through the funds it manages. LBO France Gestion is not controlled by any of its shareholders, whose stakes in the share capital of LBO France Gestion are held through holding companies. Similarly, no investor in the funds managed by LBO France Gestion is likely to exert decisive influence over the decisions of LBO France Gestion1. LBO France Gestion manages around forty investment funds, including the FCPI (professional private equity fund) White Knight VIII, which controls the companies Phoenix and Voyages Invest, created for the needs of the operation. LBO France Gestion also manages the funds MF Private Equity IV, MF PER IV, and Promo Invest, which, together with White Knight VIII, jointly control the company Karavel (Promovacances)1 See the decision of the Competition Authority No. 14-DCC-150 of October 16, 2014, regarding the exclusive control of the company Chryso Group Holding by the company LBO France Gestion.</w:t>
      </w:r>
    </w:p>
    <w:p>
      <w:r>
        <w:t xml:space="preserve">active in the travel sector markets as a tour operator and travel agent.  </w:t>
        <w:br/>
        <w:t xml:space="preserve">2. FRAM (Fer Route Air Mer) is a group active as a tour operator and travel agent. It consists of a parent holding company, Voyages FRAM, as well as several companies including FRAM agencies, FRAM nature, and Plein vent, which were subject to judicial liquidation by a judgment of the Commercial Court of Toulouse on November 25, 2015. The FRAM group is composed of a network of 198 travel agencies, of which 51 are owned outright (including 41 within the scope of the operation) and 147 partner agencies, known as "FRAM embassies."  </w:t>
        <w:br/>
        <w:t xml:space="preserve">3. The operation involves the acquisition by LBO France Gestion, via the company Phoenix, a subsidiary of Voyages Invest, of exclusive control over almost all of the assets of FRAM previously held by the companies Voyages FRAM, FRAM agencies, FRAM nature, and Plein vent2.  </w:t>
        <w:br/>
        <w:t>4. The concerned companies together generate a total worldwide turnover excluding taxes of more than 150 million euros (LBO3: […] euros for the fiscal year ending December 31, 2014; FRAM4: […] euros for the same fiscal year). Each of these companies has generated a total turnover in France exceeding 50 million euros (LBO France: […] euros; FRAM: […] euros).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parties are both active in the various markets of the travel services sector. This sector, which has undergone significant changes in the last ten years, traditionally included three categories of actors: suppliers (hotels, airlines, etc.), tour operators who build trips from the services offered by suppliers, and finally travel agencies that act as intermediaries by distributing trips to consumers. However, as described in a 2015 Xerfi study on travel agencies, there is a dual phenomenon of disintermediation linked to the development of online offers that allow consumers to directly compose their trips, and diversification of the offer, with market players engaging in activities as tour operators, travel agencies (both online and physical), suppliers (hotels), and direct sales to consumers.  </w:t>
        <w:br/>
        <w:t xml:space="preserve">2 The scope of the notified operation does not include the entirety of FRAM but almost all of the assets of the companies that constituted the group. A hotel in Senegal and ten integrated agencies are notably excluded from the scope of the operation.  </w:t>
        <w:br/>
        <w:t xml:space="preserve">3 LBO France Gestion and all the funds it manages.  </w:t>
        <w:br/>
        <w:t>4 The acquirer not having taken over all the assets of FRAM, this turnover is slightly overstated. The notifying party is not able to provide consolidated financial data of the economic entity constituted solely of all the target assets. The notifying party nonetheless confirms that adjusting the turnover figures to the exact scope of the operation would not significantly alter the data provided corresponding to the FRAM group as a whole and would in any case have no impact on the controllability of the operation.</w:t>
      </w:r>
    </w:p>
    <w:p>
      <w:r>
        <w:t xml:space="preserve">6. The consistent practice of competition authorities5 considers that within the travel services sector, the upstream activity of designing-selling package tours and the downstream activity of travel agent must be distinguished.  </w:t>
        <w:br/>
        <w:t xml:space="preserve">A. THE PACKAGE TRAVEL SECTOR  </w:t>
        <w:br/>
        <w:t xml:space="preserve">7. The activity of a tour operator consists of developing package tours or "turnkey" trips from assembled services. These trips notably include accommodation in a given country, as well as round-trip travel, mainly by plane. Package tours are marketed either directly by the tour operator or through a travel agency. In the latter case, the sales of the package tour to the distributor and the final consumer occur simultaneously.  </w:t>
        <w:br/>
        <w:t xml:space="preserve">8. Decision-making practice distinguishes the markets for the supply of tour operators in air transport capacities and hotel nights (1) and the market for the design-sale of package tours (2).  </w:t>
        <w:br/>
        <w:t xml:space="preserve">1. THE SUPPLY MARKETS  </w:t>
        <w:br/>
        <w:t xml:space="preserve">a) The purchase of air transport capacities  </w:t>
        <w:br/>
        <w:t xml:space="preserve">9. National and European decision-making practice distinguishes a market for the purchase by tour operators of air transport capacities, distinct from that of aircraft rental by airlines6. Various additional segmentations have been considered based on the distance traveled7 (long distance; short distance), flight category8 (scheduled/charter flights), and destination country9.  </w:t>
        <w:br/>
        <w:t xml:space="preserve">10. In this case, it is not necessary to rule on the relevance of all these segmentations as this question has no impact on the competitive analysis.  </w:t>
        <w:br/>
        <w:t xml:space="preserve">11. Regarding the geographic market, while leaving the question open, decision-making practice10 considers that the market for the supply of air transport capacities by tour operators is of national dimension.  </w:t>
        <w:br/>
        <w:t xml:space="preserve">b) The purchase of hotel nights  </w:t>
        <w:br/>
        <w:t xml:space="preserve">12. French decision-making practice distinguishes as many markets for the purchase of hotel nights as there are geographical destinations concerned by package tours11. The Commission  </w:t>
        <w:br/>
        <w:t xml:space="preserve">5 See the decision of the Competition Authority No. 15-DCC-183 of December 24, 2015, regarding the exclusive control of the company CWT Distribution by the company Marietton Développement.  </w:t>
        <w:br/>
        <w:t xml:space="preserve">6 See the letters from the Minister of Economy, Finance and Industry C2006-147 of January 16, 2007, XL Airways France regarding a concentration operation in the sector of designing and selling tourist stays as a tour operator, and selling airline seats (dry flights) and C2008-110 of November 12, 2008, Karavel regarding a concentration in the online travel sales sector.  </w:t>
        <w:br/>
        <w:t xml:space="preserve">7 See the decision of the European Commission M.5867 of September 14, 2010, Thomas Cook/Öger Tours.  </w:t>
        <w:br/>
        <w:t xml:space="preserve">8 See the decisions of the European Commission M.4601 of May 4, 2007, Karstadtquelle/Mytravel, and M.5867 mentioned above.  </w:t>
        <w:br/>
        <w:t xml:space="preserve">9 See the letter from the Minister C2008-110 mentioned above.  </w:t>
        <w:br/>
        <w:t>10 See the decisions M.4601 and M.5867 mentioned above.</w:t>
      </w:r>
    </w:p>
    <w:p>
      <w:r>
        <w:rPr>
          <w:b/>
        </w:rPr>
        <w:t>[Pages 4–6]</w:t>
      </w:r>
    </w:p>
    <w:p>
      <w:r>
        <w:t>European12, for its part, identified an overall market for the supply of hotel nights by tour operators and considered segmentation based on the destination country.</w:t>
      </w:r>
    </w:p>
    <w:p>
      <w:r>
        <w:t>13. Regarding the geographic market, while leaving the question open, decision-making practice13 considers that the market for the supply of hotel nights by tour operators is at least of national dimension. In this case, the analysis will be conducted at the national level.</w:t>
      </w:r>
    </w:p>
    <w:p>
      <w:r>
        <w:t>2. THE MARKET FOR THE DESIGN AND SALE OF PACKAGE TOURS</w:t>
      </w:r>
    </w:p>
    <w:p>
      <w:r>
        <w:t>a) Service Market</w:t>
      </w:r>
    </w:p>
    <w:p>
      <w:r>
        <w:t>14. Competition authorities have considered several segmentations within the market for the design and sale of package tours, notably according to the destination (domestic travel, travel abroad) and, if the destination is abroad, according to the distance traveled (long distance, short distance), the type of vacation (sun and sea, mountain, city) and the destination country14. Furthermore, during the examination of concentration operations concerning cruise lines, the European Commission identified a market for ocean cruises distinct from that of other package tours and other types of cruises (coastal or river)15. In this case, it is not necessary to rule on the relevance of all these segmentations, as the question has no impact on the competitive analysis.</w:t>
      </w:r>
    </w:p>
    <w:p>
      <w:r>
        <w:t>b) Geographic Market</w:t>
      </w:r>
    </w:p>
    <w:p>
      <w:r>
        <w:t>15. Decision-making practice considers that the market for the design and sale of package tours is of national dimension16.</w:t>
      </w:r>
    </w:p>
    <w:p>
      <w:r>
        <w:t>B. THE TRAVEL AGENCY SERVICES SECTOR</w:t>
      </w:r>
    </w:p>
    <w:p>
      <w:r>
        <w:t>1. SERVICE MARKET</w:t>
      </w:r>
    </w:p>
    <w:p>
      <w:r>
        <w:t>16. The consistent practice of competition authorities considers that the travel agency services sector should be segmented between leisure travel and business travel17.</w:t>
      </w:r>
    </w:p>
    <w:p>
      <w:r>
        <w:t>17. Within the leisure travel market distributed by travel agencies, the package tour market constitutes a distinct segment18. Several sub-segmentations of this market have also been considered, notably according to the destination (domestic travel, travel abroad) and, if the destination is abroad, according to the distance traveled (long distance, short distance), the type of vacation (sun and sea, mountain, city) and the destination country19.</w:t>
      </w:r>
    </w:p>
    <w:p>
      <w:r>
        <w:t>18. Within the business travel market distributed by travel agencies, a sub-segmentation according to clientele has been considered (SMEs, large accounts)20.</w:t>
      </w:r>
    </w:p>
    <w:p>
      <w:r>
        <w:t>19. It has also been considered to segment the leisure and business travel markets based on the distribution channel (online or through physical agencies)21. While leaving the question open, the European Commission has considered taking into account the competitive pressure exerted by the direct sale of package tours by tour operators on the market for the distribution of package tours by travel agencies22.</w:t>
      </w:r>
    </w:p>
    <w:p>
      <w:r>
        <w:t>20. In this case, it is not necessary to revisit these delineations, as the competitive analysis remains unchanged.</w:t>
      </w:r>
    </w:p>
    <w:p>
      <w:r>
        <w:t>21. The parties are simultaneously active in the overall market for travel agency services and in the leisure travel segment.</w:t>
      </w:r>
    </w:p>
    <w:p>
      <w:r>
        <w:t>2. GEOGRAPHIC MARKET</w:t>
      </w:r>
    </w:p>
    <w:p>
      <w:r>
        <w:t>22. Decision-making practice considers that the markets for travel agency services are of national dimension23.</w:t>
      </w:r>
    </w:p>
    <w:p>
      <w:r>
        <w:t>III. Competitive Analysis</w:t>
      </w:r>
    </w:p>
    <w:p>
      <w:r>
        <w:t>A. HORIZONTAL EFFECTS</w:t>
      </w:r>
    </w:p>
    <w:p>
      <w:r>
        <w:t>23. The parties are simultaneously active in all markets of the leisure travel sector, concerning both domestic travel and travel to the French West Indies and foreign destinations (Spain, Greece, Tunisia, Morocco, Italy, Turkey, Croatia, Dominican Republic, and Portugal). Some package tours designed by the parties include cruises in the Mediterranean (departing from Italy or Spain).</w:t>
      </w:r>
    </w:p>
    <w:p>
      <w:r>
        <w:t>1. MARKETS FOR THE SUPPLY OF TOUR OPERATORS</w:t>
      </w:r>
    </w:p>
    <w:p>
      <w:r>
        <w:t>24. In the market for the purchase of air capacity departing from France by tour operators, the new entity holds a market share of less than [10-20]%. Its market share remains below [30-40]%, regardless of the segmentation considered (distance traveled, flight category, destination country). Regarding the purchase of hotel nights, the market share of the new entity remains below [10-20]%, regardless of the segmentation considered (destination country).</w:t>
      </w:r>
    </w:p>
    <w:p>
      <w:r>
        <w:t>25. The notifying party argues that the main competing tour operators of European or global dimension have significant purchasing power. It also notes, regarding hotel nights, that the development of hotel booking platforms, which allow hotels to access customers directly, has changed the balance of power in the sector.</w:t>
      </w:r>
    </w:p>
    <w:p>
      <w:r>
        <w:t>26. The operation is therefore not likely to harm competition in these markets by strengthening purchasing power given the market share of the new entity and the existence of significant competitors in the relevant markets that provide alternatives to the suppliers of tour operators.</w:t>
      </w:r>
    </w:p>
    <w:p>
      <w:r>
        <w:t>2. MARKETS FOR THE DESIGN AND SALE OF PACKAGE TOURS</w:t>
      </w:r>
    </w:p>
    <w:p>
      <w:r>
        <w:t>27. In the French market for the design and sale of package tours to all destinations, the market share of the new entity is [10-20]% in terms of the number of travelers and [10-20]% in terms of business volume, with the operation resulting in a market share increment of between [5-10] points.</w:t>
      </w:r>
    </w:p>
    <w:p>
      <w:r>
        <w:t>28. In the various segments considered by decision-making practice, the market share of the new entity remains below [20-30]% regardless of the sub-segmentation retained and the method of calculating market shares, except for the segment of package tours to the Dominican Republic where the market share rises to [30-40]%, although the operation only results in a market share increment of [0-5] points. In this segment, it will face two main competitors, namely the Transat group ([30-40]%) and TUI ([20-30]%). In other segments, the new entity will be subject to competitive pressure from several significant players, both in France and globally, such as, notably, the TUI, Transat, Thomas Cook, Club Med, NG Travel, Voyamar Aerosun, Thalasso N°1, Donatello, Exotismes and, regarding the cruise offer, Compagnie du Ponant, Groupe TUI, MSC Croisières, Costa Croisières, and Croisieurope.</w:t>
      </w:r>
    </w:p>
    <w:p>
      <w:r>
        <w:t>29. The operation is therefore not likely to harm competition in the markets for the design and sale of package tours.</w:t>
      </w:r>
    </w:p>
    <w:p>
      <w:r>
        <w:t>3. MARKETS FOR TRAVEL AGENCY SERVICES</w:t>
      </w:r>
    </w:p>
    <w:p>
      <w:r>
        <w:t>30. The FRAM network, partly relying on partner agencies, should only integrate the market share of these agencies into that of FRAM if they do not have sufficient commercial autonomy compared to the head of the network to exert pressure.</w:t>
      </w:r>
    </w:p>
    <w:p>
      <w:r>
        <w:rPr>
          <w:b/>
        </w:rPr>
        <w:t>[Pages 7–8]</w:t>
      </w:r>
    </w:p>
    <w:p>
      <w:r>
        <w:t>ICES OF TRAVEL AGENCY</w:t>
      </w:r>
    </w:p>
    <w:p>
      <w:r>
        <w:t>30. The FRAM network, relying in part on partner agencies, should only integrate the market share of these agencies into that of FRAM if they do not have sufficient commercial autonomy compared to the head of the network to exert competitive pressure on the integrated stores24. However, this question may be left open in this case, as the results of the competitive analysis remain unchanged whether or not the activity of the FRAM partner agencies is included in the market share of the new entity. The following market shares take into account the entire FRAM network, the most conservative assumption.</w:t>
      </w:r>
    </w:p>
    <w:p>
      <w:r>
        <w:t>31. In the overall national market for travel agency services, the new entity holds a cumulative market share of less than [5-10]%, regardless of the distribution channel (physical agencies or online agencies).</w:t>
      </w:r>
    </w:p>
    <w:p>
      <w:r>
        <w:t>32. In the markets for the distribution of leisure travel, the market share of the new entity remains below [10-20]% regardless of the distribution channel (in physical agencies or online) and the considered sub-segmentation. Furthermore, the competitive analysis is not significantly altered by taking into account the competitive pressure exerted by the direct sale of package tours by tour operators.</w:t>
      </w:r>
    </w:p>
    <w:p>
      <w:r>
        <w:t>33. The market for travel agency services is also fragmented, with a large number of players active in it, the main ones being Afat Selectour, Nouvelles Frontières/Marmara, Thomas Cook, Leclerc Voyages, Carrefour Voyages, Manor, Go Voyages, and Voyages sncf.com, Tourcom, or CWT/Marrietton.</w:t>
      </w:r>
    </w:p>
    <w:p>
      <w:r>
        <w:t>34. Consequently, the operation is not likely to harm competition in the travel agency services markets.</w:t>
      </w:r>
    </w:p>
    <w:p>
      <w:r>
        <w:t>B. VERTICAL EFFECTS</w:t>
      </w:r>
    </w:p>
    <w:p>
      <w:r>
        <w:t>35. The operation results in a vertical strengthening of the new entity insofar as the parties are simultaneously present in the market for the design and sale of package tours and in the distribution of package tours by agencies. It should be recalled that the decision-making practice of competition authorities generally considers that a risk of vertical effect can be ruled out as long as the market share of the entity resulting from the operation in the relevant markets does not exceed 30%.</w:t>
      </w:r>
    </w:p>
    <w:p>
      <w:r>
        <w:t>36. In this case, according to the notifying party's estimates, the market share of the new entity is below [20-30]% both in the market for the design and sale of package tours - subject to the segment of trips to the Dominican Republic25 - and in the market for travel agency services, regardless of the segmentation considered. The new entity will also continue to face competitive pressure from many players.</w:t>
      </w:r>
    </w:p>
    <w:p>
      <w:r>
        <w:t>37. Therefore, the operation is not likely to harm competition through vertical effects.</w:t>
      </w:r>
    </w:p>
    <w:p>
      <w:r>
        <w:t>DECIDES</w:t>
      </w:r>
    </w:p>
    <w:p>
      <w:r>
        <w:t>Sole Article: The operation notified under number 15-180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