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https://www.autoritedelaconcurrence.fr/fr/decision-de-controle-des-concentrations/relative-la-prise-de-controle-exclusif-dactifs-du-groupe-ho</w:t>
      </w:r>
    </w:p>
    <w:p>
      <w:r>
        <w:t>Pages translated : 7</w:t>
      </w:r>
    </w:p>
    <w:p/>
    <w:p>
      <w:r>
        <w:rPr>
          <w:b/>
        </w:rPr>
        <w:t>[Pages 1–3]</w:t>
      </w:r>
    </w:p>
    <w:p>
      <w:r>
        <w:t xml:space="preserve">FRENCH REPUBLIC  </w:t>
        <w:br/>
        <w:t xml:space="preserve">Decision No. 17-DCC-214 of December 20, 2017  </w:t>
        <w:br/>
        <w:t xml:space="preserve">regarding the exclusive control of assets of the Ho Hio Hen group by  </w:t>
        <w:br/>
        <w:t>the company JKS Finances</w:t>
      </w:r>
    </w:p>
    <w:p>
      <w:r>
        <w:t xml:space="preserve">The Competition Authority,  </w:t>
        <w:br/>
        <w:t xml:space="preserve">Having regard to the notification file submitted in full to the merger service on November 21, 2017, regarding the exclusive control of assets of the Ho Hio Hen group by the company JKS Finances, formalized by a letter of intent countersigned on October 3, 2017;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 xml:space="preserve">Having regard to the other documents in the file;  </w:t>
        <w:br/>
        <w:t>Adopts the following decision:</w:t>
      </w:r>
    </w:p>
    <w:p>
      <w:r>
        <w:t xml:space="preserve">I. The concerned companies and the operation  </w:t>
        <w:br/>
        <w:t xml:space="preserve">1. JKS Finances is a simplified joint-stock company, at the head of the Du group, which is primarily active in the food-dominant distribution sector in Guyana (973), where it operates three supermarkets under the U brand1. JKS Finances is ultimately controlled by Mr. Jan Du and Mrs. Katia Du.  </w:t>
        <w:br/>
        <w:t xml:space="preserve">2. The target store, currently operated under the Géant Casino brand, has a commercial area of 5,800 m² and is located in Cayenne, Guyana. The civil real estate company of AGAMI (hereinafter, "SCI de l’AGAMI") is the borrower of the entire real estate where the target store and a shopping gallery of 1,900 m² are operated. These assets are currently controlled by the Ho Hio Hen group, which is active in the food-dominant distribution sector in Guadeloupe, Martinique, and Guyana.  </w:t>
        <w:br/>
        <w:t>1 These supermarkets are located in Saint-Laurent-du-Maroni, Macouria, and Kourou.</w:t>
      </w:r>
    </w:p>
    <w:p>
      <w:r>
        <w:t xml:space="preserve">3. The contemplated transaction consists of the acquisition by JKS Finances, on one hand, of the business assets of the target store, and on the other hand, of all the shares constituting the capital of the SCI de l’AGAMI. As both acquisitions are simultaneous and legally linked in the aforementioned letter of intent, they constitute a single transaction.  </w:t>
        <w:br/>
        <w:t xml:space="preserve">4. As it results in the exclusive control by JKS Finances of the business assets of the target store and the real estate in which it is operated, the notified transaction constitutes a concentration operation within the meaning of Article L. 430-1 of the Commercial Code.  </w:t>
        <w:br/>
        <w:t>5. The companies concerned together achieve a total worldwide turnover of more than 75 million euros (JKS Finances: […] euros for the fiscal year ending July 31, 2017; target hypermarket: […] euros for the fiscal year ending December 31, 2016). Each of these companies achieves, in Guyana, a turnover exceeding 5 million euros (JKS Finances: […] euros for the fiscal year ending July 31, 2017; target hypermarket: […] euros for the fiscal year ending December 31, 2016). Given the turnover figures of the companies concerned, the operation does not fall under the jurisdiction of the European Union. On the other hand, the control thresholds related to overseas retail mentioned in point III of Article L. 430-2 of the Commercial Code are exceeded. This operation is therefore subject to the provisions of Articles L. 430-3 and following of the Commercial Code relating to economic concentration.</w:t>
      </w:r>
    </w:p>
    <w:p>
      <w:r>
        <w:t xml:space="preserve">II. Definition of relevant markets  </w:t>
        <w:br/>
        <w:t xml:space="preserve">6. According to the consistent practice of national and European competition authorities, two categories of markets can be defined in the food-dominant distribution sector. These are, on one hand, the "upstream" markets for supplying retail companies with consumer goods, and on the other hand, the "downstream" markets for food-dominant retail distribution2.  </w:t>
        <w:br/>
        <w:t xml:space="preserve">A. UPSTREAM SUPPLY MARKETS  </w:t>
        <w:br/>
        <w:t xml:space="preserve">1. PRODUCT MARKETS  </w:t>
        <w:br/>
        <w:t xml:space="preserve">7. Companies in the food distribution sector are present in the upstream supply market, which includes the sale of consumer goods by producers to customers, such as wholesalers, retailers, or other businesses (for example, cafés/hotels/restaurants)3.  </w:t>
        <w:br/>
        <w:t xml:space="preserve">2 See in particular the European Commission decisions COMP/M.1684 of January 25, 2000, Carrefour/Promodès and COMP/M.5112 of July 3, 2008, Rewe Plus/Discount, the opinions of the Competition Council No. 97-A-14 of July 1, 1997, regarding the participation of Carrefour in the capital of Grands Magasins B (GMB), No. 98-A-06 of May 5, 1998, regarding the acquisition by Casino-Guichard-Perrachon of TLC Béatrice Holdings France SA (Franprix-Leader Price brands), and No. 00-A-06 of May 3, 2000, regarding the acquisition by Carrefour of Promodès. See, more recently, the decision of the Competition Authority No. 13-DCC-90 of July 11, 2013, regarding the exclusive control of Monoprix by Casino Guichard-Perrachon.  </w:t>
        <w:br/>
        <w:t>3 See in particular the aforementioned decision COMP/M.1684 and the decisions of the Competition Authority No. 09-DCC-27 of July 24, 2009, regarding the exclusive control of FRG by the Carrefour group and No. 13-DCC-90 mentioned above.</w:t>
      </w:r>
    </w:p>
    <w:p>
      <w:r>
        <w:t xml:space="preserve">8. The decision-making practice of competition authorities does not distinguish between sales from producers to wholesalers and those made to other clients, such as retailers or the out-of-home catering sector, for example. However, the Commission noted that there were serious indications suggesting that the retail supply market could constitute an autonomous market, while leaving this question open4.  </w:t>
        <w:br/>
        <w:t xml:space="preserve">9. The decision-making practice of European5 and national6 competition authorities usually distinguishes as many markets as there are families or groups of products. The following product groups have been distinguished:  </w:t>
        <w:br/>
        <w:t xml:space="preserve">− Fast-moving consumer goods: (1) liquids, (2) drugstore, (3) perfumery/hygiene, (4) dry grocery, (5) para-pharmacy, (6) perishable goods in self-service;  </w:t>
        <w:br/>
        <w:t xml:space="preserve">− Traditional fresh: (7) delicatessen, (8) fishmonger, (9) fruits and vegetables, (10) fresh bread and pastries, (11) butcher;  </w:t>
        <w:br/>
        <w:t xml:space="preserve">− Bazaar: (12) DIY, (13) home, (14) culture, (15) toys/leisure/relaxation, (16) garden, (17) automotive; (iv) household appliances/photo/cinema/sound: (18) large appliances, (19) small appliances, (20) photo/cinema, (21) hi-fi/sound, (22) TV/video;  </w:t>
        <w:br/>
        <w:t xml:space="preserve">− Textile: (23) textiles, shoes.  </w:t>
        <w:br/>
        <w:t>10. The Authority considers that this decision-making practice remains relevant to this day.</w:t>
      </w:r>
    </w:p>
    <w:p>
      <w:r>
        <w:t xml:space="preserve">2. GEOGRAPHICAL MARKETS  </w:t>
        <w:br/>
        <w:t xml:space="preserve">11. European and national competition authorities consider that the geographical definition of supply markets is essentially national, while not excluding that for certain categories of products, the market dimension may, in part, be narrower than the national market.  </w:t>
        <w:br/>
        <w:t xml:space="preserve">12. Regarding the overseas departments, the Authority has emphasized the specific nature of the supply circuits for fast-moving consumer goods and its effects on the competitive balance of the concerned markets7. Furthermore, part of the supply for food-dominant retail brands comes from local producers, in order to meet local tastes and eating habits, but also to limit import costs, including maritime freight and customs duties. The geographical markets for supply could therefore be limited to each overseas department and region ("DROM"), on one hand, and to the Antilles-Guyane zone, on the other hand8.  </w:t>
        <w:br/>
        <w:t xml:space="preserve">4 See in particular the European Commission decision No. COMP/M.1221 of February 3, 1999, Rewe/Meinl and the decision of the Competition Authority No. 11-DCC-134 of September 2, 2011, regarding the exclusive control of assets of the Louis Delhaize group by Groupe Bernard Hayot.  </w:t>
        <w:br/>
        <w:t xml:space="preserve">5 See in particular the decisions COMP/M.1221 and COMP/M.1684 mentioned above.  </w:t>
        <w:br/>
        <w:t xml:space="preserve">6 See in particular the letter from the Minister C2008-32 of July 9, 2008, Carrefour/SAGC, decision of the Competition Authority No. 09-DCC-50 of October 1, 2009, regarding the acquisition of the Team Ouest group by France Frais, and decision No. 13-DCC-90 mentioned above.  </w:t>
        <w:br/>
        <w:t xml:space="preserve">7 Opinion No. 09-A-45 of the Competition Authority of September 8, 2009, regarding the import and distribution mechanisms of fast-moving consumer goods in overseas departments.  </w:t>
        <w:br/>
        <w:t>8 See the decisions of the Competition Authority No. 10-DCC-25 of March 19, 2010, regarding the exclusive control of assets of the Louis Delhaize group by H Distribution (Ho Hio group), No. 10-DCC-197 of December 30, 2010, regarding the control of a business by Ho Hio Hen Investissements Outre Mer, and No. 11-DCC-45 of March 18, 2011, regarding the exclusive control of the business of the Cora Desmarais hypermarket by Sodex Desmarais.</w:t>
      </w:r>
    </w:p>
    <w:p>
      <w:r>
        <w:rPr>
          <w:b/>
        </w:rPr>
        <w:t>[Pages 4–6]</w:t>
      </w:r>
    </w:p>
    <w:p>
      <w:r>
        <w:t>13. In the present case, the analysis of the horizontal effects of the operation on these markets will be conducted at the national level and at the local level, within the scope of Guyana.</w:t>
      </w:r>
    </w:p>
    <w:p>
      <w:r>
        <w:t>B. DOWNSTREAM MARKETS OF RETAIL DISTRIBUTION WITH A FOOD DOMINANCE</w:t>
      </w:r>
    </w:p>
    <w:p>
      <w:r>
        <w:t>1. PRODUCT MARKETS</w:t>
      </w:r>
    </w:p>
    <w:p>
      <w:r>
        <w:t>14. The decisional practice9 has distinguished six categories of commerce using several criteria, notably the size of the stores, their sales techniques, their accessibility, the nature of the service provided, and the breadth of the product ranges offered: (i) hypermarkets (food-dominant stores with a legal sales area exceeding 2,500 m²), (ii) supermarkets (between 400 and 2,500 m²), (iii) specialized trade, (iv) small retail trade or convenience stores (less than 400 m²), (v) maxi discounters, and (vi) mail order.</w:t>
      </w:r>
    </w:p>
    <w:p>
      <w:r>
        <w:t>15. In this case, the target store, with an area of 5,800 m², falls into the category of hypermarkets.</w:t>
      </w:r>
    </w:p>
    <w:p>
      <w:r>
        <w:t>16. The Authority has had the opportunity to indicate that the size thresholds should be used with caution and may be adapted to the specific case, as stores whose area is near a threshold, whether below or above, may be in direct competition with stores of another category10.</w:t>
      </w:r>
    </w:p>
    <w:p>
      <w:r>
        <w:t>17. It also considered that, while each category of store retains its specificity, there is asymmetric competition between certain of these categories and thus distinguished11:</w:t>
        <w:br/>
        <w:t>− a market comprising only hypermarkets; and</w:t>
        <w:br/>
        <w:t>− a market comprising supermarkets and equivalent forms of commerce (hypermarkets, hard discount, and popular stores) excluding small retail trade.</w:t>
      </w:r>
    </w:p>
    <w:p>
      <w:r>
        <w:t>18. Furthermore, the Authority noted that while the service provided overall by hypermarkets (diversity of products, depth of ranges, accessibility, low prices) is specific and is not provided by any other form of commerce, the size criterion that determines, between supermarkets and hypermarkets, the extent of the assortment of ranges must be used with caution in each case12. The conditions under which the market actually operates are therefore taken into consideration, notably the fact that, in a number of geographical configurations, a hypermarket may typically be used by certain consumers as a proximity store, substituting for a supermarket. Conversely, the reverse is almost never verified, and it is even less so as the sales area of the hypermarket in question is large.</w:t>
      </w:r>
    </w:p>
    <w:p>
      <w:r>
        <w:t>9 See decision no. 14-DCC-66 of the Competition Authority dated May 30, 2014, regarding the acquisition of control of three food distribution businesses by the SAFO-GHD group and decision no. 13-DCC-90 mentioned above.</w:t>
      </w:r>
    </w:p>
    <w:p>
      <w:r>
        <w:t>10 See decision no. 13-DCC-90 mentioned above.</w:t>
      </w:r>
    </w:p>
    <w:p>
      <w:r>
        <w:t>11 See the Authority's decisions no. 12-DCC-48 dated April 6, 2012, regarding the exclusive control of Sofides by ITM Entreprises and no. 12-DCC-63 dated May 9, 2012, regarding the exclusive control of Guyenne et Gascogne SA by Carrefour SA.</w:t>
      </w:r>
    </w:p>
    <w:p>
      <w:r>
        <w:t>12 See the decisions of the Competition Authority no. 13-DCC-43 dated March 29, 2013, regarding the exclusive control of Hyper CK by Groupe Bernard Hayot and no. 12-DCC-59 dated May 4, 2012, regarding the exclusive control of Socolam, Somacom, and René Lancry (assets of Groupe Lancry) by Socohold (Groupe Parfait).</w:t>
      </w:r>
    </w:p>
    <w:p>
      <w:r>
        <w:t>2. GEOGRAPHICAL MARKETS</w:t>
      </w:r>
    </w:p>
    <w:p>
      <w:r>
        <w:t>19. In its previous decisions regarding operations involving hypermarkets or supermarkets, the Competition Authority recalled that depending on the size of the stores concerned, the conditions of competition should be assessed over two different areas:</w:t>
        <w:br/>
        <w:t>- a first area where consumer demand meets the supply of hypermarkets that they can access within less than 30 minutes of driving time and which are, from their perspective, substitutable for each other;</w:t>
        <w:br/>
        <w:t>- a second area where consumer demand meets the supply of supermarkets and other equivalent forms of commerce located within less than 15 minutes of driving time. These latter forms of commerce may include, in addition to supermarkets, hypermarkets located near consumers and discount stores.</w:t>
      </w:r>
    </w:p>
    <w:p>
      <w:r>
        <w:t>20. In this case, as the target store falls into the category of hypermarkets, the competitive analysis will be conducted on the market including hypermarkets located within a driving time radius of 30 minutes from the target store, on one hand, and on the market including supermarkets and equivalent forms of commerce located within a driving time radius of 15 minutes from the target store, on the other hand.</w:t>
      </w:r>
    </w:p>
    <w:p>
      <w:r>
        <w:t>III. Competitive Analysis</w:t>
      </w:r>
    </w:p>
    <w:p>
      <w:r>
        <w:t>A. UPSTREAM MARKETS OF SUPPLY</w:t>
      </w:r>
    </w:p>
    <w:p>
      <w:r>
        <w:t>a) At the national level</w:t>
      </w:r>
    </w:p>
    <w:p>
      <w:r>
        <w:t>21. In the upstream supply markets, the operation, which concerns the change of control of a single store under a competing brand, is not likely to significantly strengthen the purchasing power of the Du group, across all products combined, as per major product groups.</w:t>
      </w:r>
    </w:p>
    <w:p>
      <w:r>
        <w:t>22. Furthermore, the total purchases of the Du group represent less than [0-5]% of the upstream supply market at the national level.</w:t>
      </w:r>
    </w:p>
    <w:p>
      <w:r>
        <w:t>b) At the local level</w:t>
      </w:r>
    </w:p>
    <w:p>
      <w:r>
        <w:t>23. The Du group sources locally for the following product families: perishable goods, fish, fruits and vegetables, and butchery. The target hypermarket sources locally for the following product families: liquids, dry grocery, perishable goods, fish, fruits and vegetables, fresh bakery, butchery, garden, and frozen goods.</w:t>
      </w:r>
    </w:p>
    <w:p>
      <w:r>
        <w:t>24. It appears from the information provided by the notifying party that the local supply of the three supermarkets operated by the Du group in Guyana, on one hand, and the target store, on the other hand, represents respectively [30-40]% and [50-60]% of their total supply expenditures.</w:t>
      </w:r>
    </w:p>
    <w:p>
      <w:r>
        <w:t>25. According to estimates from the notifying party, the local purchasing power, across all product categories combined, of the Du group will not exceed [5-10]% following the operation.</w:t>
      </w:r>
    </w:p>
    <w:p>
      <w:r>
        <w:t>26. It is also necessary to verify whether the operation is likely to strengthen the purchasing power of the Du group for each family of products sourced locally by the parties. The notifying party estimates that its market share in Guyana is below [0-5]% for fish, [5-10]% for fruits and vegetables, [5-10]% for butchery, and [10-20]% for perishable goods. Furthermore, according to the notifying party's estimate, the increment in market share resulting from the acquisition of the target store will be limited13, and the market share of the new entity will not exceed 20% in each of the aforementioned product families.</w:t>
      </w:r>
    </w:p>
    <w:p>
      <w:r>
        <w:t>27. Consequently, the operation is not likely to harm competition through horizontal effects in the upstream supply markets at both the national and local levels.</w:t>
      </w:r>
    </w:p>
    <w:p>
      <w:r>
        <w:t>B. DOWNSTREAM MARKETS OF RETAIL DISTRIBUTION WITH A FOOD DOMINANCE</w:t>
      </w:r>
    </w:p>
    <w:p>
      <w:r>
        <w:t>28. In this case, the activities of the parties do not overlap in the downstream markets of food-dominant distribution14.</w:t>
      </w:r>
    </w:p>
    <w:p>
      <w:r>
        <w:t>29. However, in these two areas, a hypermarket under the U brand, operated by a competing group, NG Kon Tia, is currently active in Cayenne.</w:t>
      </w:r>
    </w:p>
    <w:p>
      <w:r>
        <w:t>30. In the 30-minute area, the position of the U brand will thus change from [20-30]% to [60-70]%. In the 15-minute area, it will change from [20-30]% to [40-50]%.</w:t>
      </w:r>
    </w:p>
    <w:p>
      <w:r>
        <w:t>31. However, this hypermarket will cease to be operated under the U brand by June 30, 201815, which will result in a reduction of the market share of the U brand resulting from the concentration operation.</w:t>
      </w:r>
    </w:p>
    <w:p>
      <w:r>
        <w:t>32. In the 30-minute area, the U brand will hold, after the effective withdrawal of the hypermarket from the Système U group, which the Authority acknowledges, an estimated position of [40-50]%. This brand will face competition from a hypermarket operated under the Carrefour brand ([30-40]%). In the 15-minute area, the U brand ([30-40]%) will be confronted with competition from a hypermarket and a supermarket operated under the Carrefour brand ([20-30%]), as well as from four supermarkets operated under the Casino Leader Price brand ([10-20]%).</w:t>
      </w:r>
    </w:p>
    <w:p>
      <w:r>
        <w:t>33. Consequently, the operation is not likely to harm competition through horizontal effects in the downstream markets of food-dominant retail distribution.</w:t>
      </w:r>
    </w:p>
    <w:p>
      <w:r>
        <w:t>13 Except for fish where the target hypermarket sources approximately […] euros ([…] euros approximately for the Du group, which estimated its local purchasing share at approximately [0-5]%).</w:t>
      </w:r>
    </w:p>
    <w:p>
      <w:r>
        <w:t>14 Indeed, two of the three supermarkets operated by the Du group in Guyana are located more than 30 minutes of driving time from the target store. Furthermore, the third supermarket operated by the Du group, located less than 30 minutes of driving time from the target store, cannot be integrated into the downstream market of food-dominant distribution corresponding to a driving time of 30 minutes, as this market only includes hypermarkets present in the area.</w:t>
      </w:r>
    </w:p>
    <w:p>
      <w:r>
        <w:t>15 This situation results from the withdrawal of the Système U Ouest group requested by the NG Kon Tia group, which was formalized by [confidential], whereby Système U Ouest waives its right of preemption and presents the conditions for the cessation of relations between the NG Kon Tia group and the Système U Ouest group. According to the terms of this letter-agreement, the U hypermarket operated by the NG Kon Tia group in Cayenne will no longer be operated under the U brand as of June 30, 2018.</w:t>
      </w:r>
    </w:p>
    <w:p>
      <w:r>
        <w:rPr>
          <w:b/>
        </w:rPr>
        <w:t>[Pages 7–7]</w:t>
      </w:r>
    </w:p>
    <w:p>
      <w:r>
        <w:t>DECIDES</w:t>
      </w:r>
    </w:p>
    <w:p>
      <w:r>
        <w:t>Sole Article: The transaction notified under number 17-234 is authorized.</w:t>
      </w:r>
    </w:p>
    <w:p>
      <w:r>
        <w:t>The President,</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