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https://www.autoritedelaconcurrence.fr/fr/decision-de-controle-des-concentrations/relative-la-prise-de-controle-exclusif-dactivites-de</w:t>
      </w:r>
    </w:p>
    <w:p>
      <w:r>
        <w:t>Pages translated : 4</w:t>
      </w:r>
    </w:p>
    <w:p/>
    <w:p>
      <w:r>
        <w:rPr>
          <w:b/>
        </w:rPr>
        <w:t>[Pages 1–3]</w:t>
      </w:r>
    </w:p>
    <w:p>
      <w:r>
        <w:t xml:space="preserve">FRENCH REPUBLIC  </w:t>
        <w:br/>
        <w:t xml:space="preserve">Decision No. 15-DCC-184 of December 24, 2015  </w:t>
        <w:br/>
        <w:t>regarding the exclusive control of automotive distribution activities by Holding Bony over Holding Cedat-Jean Automobiles</w:t>
      </w:r>
    </w:p>
    <w:p>
      <w:r>
        <w:t xml:space="preserve">The Competition Authority,  </w:t>
        <w:br/>
        <w:t xml:space="preserve">Having regard to the notification file submitted in full to the concentrations service on November 24, 2015, regarding the exclusive control of the companies Automobiles du Val d’Allier, Grand Garage du Velay, Grand Garage de Lozère, and Brival operating dealerships under the Renault and Dacia brands, and of two businesses each operating a dealership under the Nissan brand, by Holding Bony over Holding Cedat-Jean Automobiles, and materialized by a letter of intent dated October 8, 2015;  </w:t>
        <w:br/>
        <w:t xml:space="preserve">Having regard to Book IV of the Commercial Code relating to the freedom of prices and competition, and in particular its Articles L. 430-1 to L. 430-7;  </w:t>
        <w:br/>
        <w:t>Adopts the following decision:</w:t>
      </w:r>
    </w:p>
    <w:p>
      <w:r>
        <w:t xml:space="preserve">I. The companies concerned and the transaction  </w:t>
        <w:br/>
        <w:t xml:space="preserve">1. Holding Bony is a company governed by French law belonging to the Bony group, which is itself owned by Daniel Bony. The Bony group is active in the distribution of automobiles under the Renault and Dacia brands through ten dealerships located in the departments of Puy-de-Dôme (63), Allier (03), and Corrèze (19).  </w:t>
        <w:br/>
        <w:t>2. The companies Automobiles du Val d’Allier, Grand Garage du Velay, Grand Garage de Lozère, and Brival are owned by Holding Cedat-Jean Automobiles, the parent company of the Cedat-Jean group and controlled by René Cedat and Philippe Jean. These companies operate Renault and Dacia brand car dealerships located in the departments of Puy-de-Dôme (63), Haute-Loire (43), and Lozère (48). The two other target businesses are owned by Automobiles du Levant, a subsidiary of the Cedat-Jean group. They operate Nissan brand car dealerships located in the departments of Loire (42) and Haute-Loire (43).</w:t>
      </w:r>
    </w:p>
    <w:p>
      <w:r>
        <w:t xml:space="preserve">3. The transaction, formalized by a letter of intent dated October 8, 2015, involves the acquisition by Holding Bony of the shares of the four aforementioned companies and two businesses (hereinafter, the "targets"). As it results in the exclusive control of the target companies by Holding Bony, the notified transaction constitutes a concentration within the meaning of Article L.430-1 of the Commercial Code.  </w:t>
        <w:br/>
        <w:t>4. The companies concerned together achieve a total worldwide turnover of more than 75 million euros (Bony group: 175.1 million euros for the fiscal year ending December 31, 2014; targets: 66.3 million euros for the same fiscal year). The companies concerned achieve in France in the automotive distribution sector a turnover exceeding 15 million euros (Bony group: 175.1 million euros for the fiscal year ending December 31, 2014; targets: 66.3 million euros for the same fiscal year). Given these turnover figures, the transaction does not fall under the jurisdiction of the European Union. However, the control thresholds mentioned in point II of Article L. 430-2 of the Commercial Code are exceeded. This transaction is therefore subject to the provisions of Articles L. 430-3 and following of the Commercial Code relating to economic concentration.</w:t>
      </w:r>
    </w:p>
    <w:p>
      <w:r>
        <w:t xml:space="preserve">II. Definition of relevant markets  </w:t>
        <w:br/>
        <w:t xml:space="preserve">A. DEFINITION OF PRODUCT AND SERVICE MARKETS  </w:t>
        <w:br/>
        <w:t xml:space="preserve">5. In the automotive distribution sector, the decision-making practice distinguishes (i) the distribution of new passenger vehicles intended for individual customers; (ii) the distribution of new passenger vehicles intended for professional customers; (iii) the distribution of commercial vehicles; (iv) the distribution of used vehicles; (v) the distribution of spare parts and automotive accessories; (vi) vehicle maintenance and repair services; (vii) rental services.  </w:t>
        <w:br/>
        <w:t xml:space="preserve">6. There is no need to challenge these definitions during the examination of the present transaction.  </w:t>
        <w:br/>
        <w:t>7. The companies concerned are simultaneously present in all of these markets, with the exception of rental services.</w:t>
      </w:r>
    </w:p>
    <w:p>
      <w:r>
        <w:t xml:space="preserve">B. GEOGRAPHICAL DEFINITION OF MARKETS  </w:t>
        <w:br/>
        <w:t xml:space="preserve">8. Regarding the retail sale of new or used vehicles, spare parts and automotive accessories, and vehicle maintenance and repair services, the decision-making practice adopts a local definition, with the analysis generally conducted at the departmental level.  </w:t>
        <w:br/>
        <w:t xml:space="preserve">9. Moreover, in transactions where the purchaser is active in the departments adjacent to those in which the target is present, the Authority also conducts a competitive analysis on a market extended to all of these departments.  </w:t>
        <w:br/>
        <w:t>10. In the case at hand, the parties are simultaneously active in the department of Puy-de-Dôme (63). Furthermore, the Bony group operates car dealerships in the departments of Allier (03) and Corrèze (19), which are adjacent to Puy-de-Dôme (63) and the target dealerships located in the departments of Loire (42) and Haute-Loire (43). The competitive analysis will therefore be conducted on the department of Puy-de-Dôme (63) and on a market comprising the departments of Puy-de-Dôme (63), Allier (03), Corrèze (19), Loire (42), and Haute-Loire (43).</w:t>
      </w:r>
    </w:p>
    <w:p>
      <w:r>
        <w:t xml:space="preserve">III. Competitive analysis  </w:t>
        <w:br/>
        <w:t xml:space="preserve">A. MARKETS FOR VEHICLE SALES  </w:t>
        <w:br/>
        <w:t xml:space="preserve">11. Regarding the calculation of market shares, the decision-making practice uses as an indicator the ratio between the new vehicle sales made by the parties in the departments concerned by the transaction and the total registrations of new vehicles recorded in those same departments by the prefectures.  </w:t>
        <w:br/>
        <w:t xml:space="preserve">12. In the various markets concerned by the transaction, the parties to the concentration present the following market shares:  </w:t>
        <w:br/>
        <w:t xml:space="preserve">Puy-de-Dôme,  </w:t>
        <w:br/>
        <w:t xml:space="preserve">Puy-de-Dôme (63) Allier, Corrèze,  </w:t>
        <w:br/>
        <w:t xml:space="preserve">Haute-Loire, Loire  </w:t>
        <w:br/>
        <w:t xml:space="preserve">Market share in number of vehicles  </w:t>
        <w:br/>
        <w:t xml:space="preserve">Group Companies  </w:t>
        <w:br/>
        <w:t xml:space="preserve">Cumulative Cumulative  </w:t>
        <w:br/>
        <w:t xml:space="preserve">Bony targets  </w:t>
        <w:br/>
        <w:t xml:space="preserve">Distribution of new passenger vehicles to individual customers  </w:t>
        <w:br/>
        <w:t xml:space="preserve">23.9 % 4.3 % 28.2 % 13.5 %  </w:t>
        <w:br/>
        <w:t xml:space="preserve">Distribution of new passenger vehicles intended for professional customers  </w:t>
        <w:br/>
        <w:t xml:space="preserve">16.5 % 1.7 % 18.2 % 10.9 %  </w:t>
        <w:br/>
        <w:t xml:space="preserve">Distribution of commercial vehicles  </w:t>
        <w:br/>
        <w:t xml:space="preserve">14.9 % 2.2 % 17.1 % 11.7 %  </w:t>
        <w:br/>
        <w:t xml:space="preserve">Distribution of used vehicles  </w:t>
        <w:br/>
        <w:t>7.9 % 0.8 % 8.7 % 4.3 %</w:t>
      </w:r>
    </w:p>
    <w:p>
      <w:r>
        <w:rPr>
          <w:b/>
        </w:rPr>
        <w:t>[Pages 4–4]</w:t>
      </w:r>
    </w:p>
    <w:p>
      <w:r>
        <w:t>13. The market shares of the entity resulting from the concentration will remain below 20% in the department of Puy-de-Dôme, except for the market for the distribution of new passenger cars intended for private customers, where the transaction only results in a market share increment of 4.3%, the new entity representing less than 29% of sales in the department. The market shares of the new entity are still below in the territory comprising the departments of Allier, Corrèze, Loire, and Haute-Loire. Furthermore, the Bony group will remain in competition with other independent Renault dealers (four in the department of Puy-de-Dôme) as well as with dealers of competing brands.</w:t>
      </w:r>
    </w:p>
    <w:p>
      <w:r>
        <w:t xml:space="preserve">14. The transaction is therefore not likely to harm competition in these markets.  </w:t>
        <w:br/>
        <w:t>B. MARKETS FOR SPARE PARTS, MAINTENANCE, AND REPAIR SERVICES</w:t>
      </w:r>
    </w:p>
    <w:p>
      <w:r>
        <w:t>15. In the retail market for spare parts and automotive accessories and in the market for maintenance and repair services for motor vehicles, the parties have not been able to produce their market shares. However, the Bony group will continue to face competition in the relevant departments from several other Renault dealers and numerous independent garages and repair shops, as well as specialized brands such as Speedy, Norauto, Midas, Feu Vert, or Profil Plus, which are likely to offer consumers identical or equivalent quality spare parts and accessories, and maintenance and repair services for motor vehicles similar to those distributed by the Bony group.</w:t>
      </w:r>
    </w:p>
    <w:p>
      <w:r>
        <w:t xml:space="preserve">16. Given the above elements, the transaction is not likely to harm competition in the relevant markets.  </w:t>
        <w:br/>
        <w:t xml:space="preserve">DECIDES  </w:t>
        <w:br/>
        <w:t xml:space="preserve">Sole Article: The transaction notified under number 15-191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