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https://www.autoritedelaconcurrence.fr/fr/decision-de-controle-des-concentrations/relative-la-prise-de-controle-exclusif-daltergis-sas-par</w:t>
      </w:r>
    </w:p>
    <w:p>
      <w:r>
        <w:t>Pages translated : 7</w:t>
      </w:r>
    </w:p>
    <w:p/>
    <w:p>
      <w:r>
        <w:rPr>
          <w:b/>
        </w:rPr>
        <w:t>[Pages 1–3]</w:t>
      </w:r>
    </w:p>
    <w:p>
      <w:r>
        <w:t xml:space="preserve">FRENCH REPUBLIC  </w:t>
        <w:br/>
        <w:t xml:space="preserve">Decision No. 15-DCC-72 of June 18, 2015  </w:t>
        <w:br/>
        <w:t>regarding the exclusive control of Altergis SAS by Veolia Environnement SA</w:t>
      </w:r>
    </w:p>
    <w:p>
      <w:r>
        <w:t xml:space="preserve">The Competition Authority,  </w:t>
        <w:br/>
        <w:t xml:space="preserve">Having regard to the notification file submitted in full to the merger service on May 12, 2015, regarding the exclusive control of Altergis SAS by Veolia Environnement SA, formalized by a share transfer agreement dated March 31,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Veolia Environnement is an international group active in three sectors of activity offered to a clientele primarily composed of public authorities and industrial clients: (i) the water activity, consisting of the delegated management of water and sanitation services, (ii) the cleanliness activity, consisting of the treatment, recycling, and recovery of waste, and (iii) the energy activity, consisting of the management of cold and heat networks, the operation of cogeneration plants and management/maintenance services, the operation of thermal and multi-technical equipment, and the provision of industrial utilities. The group offers multi-service contract management services in France through its subsidiary Veolia Environnement Industries, particularly in the energy sector (maintenance of installations and energy supplies). Veolia Environnement having sold its stake in Dalkia France to EDF in 20141, the majority of its energy activity is now carried out outside French territory.  </w:t>
        <w:br/>
        <w:t>1 European Commission Decisions No. COMP/M.7137 of June 25, 2014 – EDF / Dalkia in France and No. COMP/7145 of May 7, 2014 – Veolia Environnement / Dalkia International.</w:t>
      </w:r>
    </w:p>
    <w:p>
      <w:r>
        <w:t xml:space="preserve">2. Altergis SAS is the parent company of the Altergis group (hereinafter "Altergis"), which provides energy services across the entire chain of trades. Altergis thus offers engineering, energy management, design, operation, maintenance, and execution of works on production and distribution equipment (i) for heat, cooling, and air conditioning, (ii) for electrical systems, and (iii) for renewable energy plants.  </w:t>
        <w:br/>
        <w:t xml:space="preserve">3. The transaction, formalized by a share transfer agreement dated March 31, 2015, consists of the acquisition by Veolia Environnement of all the shares of Altergis SAS. Under the terms of the share transfer agreement, the acquisition process will be carried out in two stages. Veolia Environnement Industrie will acquire 99.83% of the capital of Altergis SAS. The remaining capital, held by two employees of Altergis, will be subject to a promise of share transfer on the day of the completion of the transaction. Insofar as it results in the exclusive control of Altergis by Veolia Environnement, the notified operation constitutes a concentration operation within the meaning of Article L. 430-1 of the Commercial Code.  </w:t>
        <w:br/>
        <w:t>4. The concerned companies together achieve a total worldwide turnover excluding tax of more than 150 million euros (Veolia Environnement: 23.8 billion euros for the fiscal year ending December 31, 2014; Altergis: 61.9 million euros for the fiscal year ending December 31, 2013). Each of these companies has achieved a turnover in France exceeding 50 million euros (Veolia Environnement: 9.1 billion euros for the fiscal year ending December 31, 2014; Altergis2: 61.6 million euros for the fiscal year ending December 31, 2013).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Both parties offer multi-technical management and maintenance services to an industrial, commercial, or public clientele. Altergis also provides climate engineering and electrical engineering services. The links between these activities and those of multi-technical management and maintenance will be analyzed in terms of the conglomerate effects of the operation.  </w:t>
        <w:br/>
        <w:t>2 The consolidated accounts of Altergis for the year 2014 have not been validated by the General Assembly of the company at the time of drafting this decision. These accounts indicate that Altergis achieved, for the year 2014 (fiscal year ending December 31, 2014), a turnover of 67.2 million euros at the global level and 65.3 million euros at the French level.</w:t>
      </w:r>
    </w:p>
    <w:p>
      <w:r>
        <w:t xml:space="preserve">A. MARKET FOR MULTI-TECHNICAL MANAGEMENT AND MAINTENANCE INCLUDING ENERGY OPTIMIZATION SERVICES  </w:t>
        <w:br/>
        <w:t xml:space="preserve">1. PRODUCT MARKETS  </w:t>
        <w:br/>
        <w:t xml:space="preserve">6. European decision-making practice3 has defined a market for multi-technical management and maintenance as encompassing "the activities of maintenance and performance optimization of all technical installations present at clients who operate buildings and wish to delegate their management. The entirety of technical installations includes (depending on the building) boilers and climate systems, mechanical installations (piping, boiler-making, machining), electrical networks, and everything related to industrial process tools."  </w:t>
        <w:br/>
        <w:t xml:space="preserve">7. It has also defined a market for energy management4 including consulting activities on reducing energy consumption, implementing energy management systems, assistance in energy supply and in the management and maintenance of equipment related to clients' energy consumption, with the aim of reducing clients' energy consumption.  </w:t>
        <w:br/>
        <w:t xml:space="preserve">8. The European Commission5 noted that providers often offer both technical management or maintenance services for buildings and energy management. It indicates that "competitors often provide both energy efficiency services such as renovation and works aimed at improving the building envelope and the efficiency of energy production systems, installation and management of intelligent measurement systems, control and monitoring of energy consumption, management/maintenance services for climate systems (heating and air conditioning), management/maintenance services for mechanical installations (piping, boiler-making, machining), general site and building management services or optimization of industrial processes. They also provide management/maintenance services for electrical systems"6.  </w:t>
        <w:br/>
        <w:t xml:space="preserve">9. All of these services form a single market for multi-technical management/maintenance, as decisional practice does not consider it necessary to distinguish energy optimization services from other multi-technical management/maintenance services. Even if energy optimization services and multi-technical management/maintenance services "are generally tailored offers for each client or building, the majority of competitors are able to offer comprehensive offers including both energy optimization and multi-technical management/maintenance"7.  </w:t>
        <w:br/>
        <w:t xml:space="preserve">10. Furthermore, European decisional practice considers that it is not relevant to make other distinctions in this market (by type of client, building, or services)8. The  </w:t>
        <w:br/>
        <w:t xml:space="preserve">3 European Commission Decisions COMP/M.7137 of June 25, 2014, point 81, cited above, and decision COMP/M. 4180 of November 14, 2006 – GDF Suez, point 1037.  </w:t>
        <w:br/>
        <w:t xml:space="preserve">4 European Commission Decisions COMP/M.6020 of January 14, 2011 – ACSF/Hochtief, points 18 and 19, and COMP/M.4180 of November 14, 2006, cited above, point 1038.  </w:t>
        <w:br/>
        <w:t xml:space="preserve">5 European Commission Decision COMP/M.7137 of June 25, 2014, cited above, point 86.  </w:t>
        <w:br/>
        <w:t xml:space="preserve">6 Id., point 87.  </w:t>
        <w:br/>
        <w:t xml:space="preserve">7 Id., point 88.  </w:t>
        <w:br/>
        <w:t>8 Id., point 99.</w:t>
      </w:r>
    </w:p>
    <w:p>
      <w:r>
        <w:rPr>
          <w:b/>
        </w:rPr>
        <w:t>[Pages 4–6]</w:t>
      </w:r>
    </w:p>
    <w:p>
      <w:r>
        <w:t>definition of the multi-technical management/maintenance market, including energy optimization, has been adopted by French decisional practice9.</w:t>
      </w:r>
    </w:p>
    <w:p>
      <w:r>
        <w:t>11. There is no reason to challenge this delimitation during the examination of the present operation.</w:t>
      </w:r>
    </w:p>
    <w:p>
      <w:r>
        <w:t>12. In the present case, the parties are simultaneously active in the multi-technical management/maintenance market, including energy optimization.</w:t>
      </w:r>
    </w:p>
    <w:p>
      <w:r>
        <w:t>2. GEOGRAPHIC MARKET</w:t>
      </w:r>
    </w:p>
    <w:p>
      <w:r>
        <w:t>13. European and French decisional practice considers that this market has a national delimitation. There is no reason to challenge this delimitation.</w:t>
      </w:r>
    </w:p>
    <w:p>
      <w:r>
        <w:t>B. CLIMATE ENGINEERING MARKET</w:t>
      </w:r>
    </w:p>
    <w:p>
      <w:r>
        <w:t>1. PRODUCT MARKETS</w:t>
      </w:r>
    </w:p>
    <w:p>
      <w:r>
        <w:t>14. The climate engineering sector includes installation work, maintenance, and repair of heating, ventilation, and air conditioning equipment, as well as related piping, ductwork, and sheet metal work. These services are carried out within the framework of maintenance-renovation work on non-residential buildings and housing, primarily for private companies, property management firms, and individuals.</w:t>
      </w:r>
    </w:p>
    <w:p>
      <w:r>
        <w:t>15. National and European decisional practice10 has had the opportunity to rule several times on concentration operations in the climate engineering sector. It has considered that climate engineering work can be distinguished from electrical engineering work or mechanical engineering work. It has also considered that within the climate engineering market, a distinction could be made based on the type of work (installation and management/maintenance) and the type of clientele (residential and non-residential, with a possible sub-segmentation within the non-residential clientele between the industrial sector, the tertiary sector, and infrastructure).</w:t>
      </w:r>
    </w:p>
    <w:p>
      <w:r>
        <w:t>16. In the present case, the exact delimitation of the climate engineering work markets can remain open, as the conclusions of the competitive analysis remain unchanged regardless of the delimitation adopted.</w:t>
      </w:r>
    </w:p>
    <w:p>
      <w:r>
        <w:t>17. Altergis is active in the markets for installation and management/maintenance of both residential and non-residential climate engineering (industry and tertiary).</w:t>
      </w:r>
    </w:p>
    <w:p>
      <w:r>
        <w:t>2. GEOGRAPHIC MARKET</w:t>
      </w:r>
    </w:p>
    <w:p>
      <w:r>
        <w:t>18. Decisional practice has not determined the exact geographic delimitation of the climate engineering work markets but has generally examined the effects of controlled operations at the national or regional level. It has indeed noted that the main players in these markets are established at the national level, while also noting the presence of a significant number of regional players11.</w:t>
      </w:r>
    </w:p>
    <w:p>
      <w:r>
        <w:t>19. In the present case, the precise delimitation of these markets can also be left open, as, regardless of the definition adopted, the conclusions of the competitive analysis will remain unchanged.</w:t>
      </w:r>
    </w:p>
    <w:p>
      <w:r>
        <w:t>C. ELECTRICAL ENGINEERING MARKET</w:t>
      </w:r>
    </w:p>
    <w:p>
      <w:r>
        <w:t>1. PRODUCT MARKET</w:t>
      </w:r>
    </w:p>
    <w:p>
      <w:r>
        <w:t>20. Electrical engineering encompasses the services of installation and maintenance of telecommunications networks. Within electrical engineering, decisional practice12 has considered the existence of three distinct segments relating respectively to (i) telecommunications, (ii) electrical substations, and (iii) high voltage lines. In any case, the relevance of a segmentation between the different types of electrical engineering work can be left open, as, regardless of the segmentation adopted, the conclusions of the competitive analysis will remain unchanged.</w:t>
      </w:r>
    </w:p>
    <w:p>
      <w:r>
        <w:t>21. Decisional practice13 has also considered that the electrical engineering market could be subject to segmentation based on the type of work, distinguishing between maintenance work and installation work.</w:t>
      </w:r>
    </w:p>
    <w:p>
      <w:r>
        <w:t>22. Furthermore, decisional practice14 has recognized the existence of a segmentation based on the type of clientele, distinguishing between residential and non-residential clientele. Within the segment of electrical engineering for non-residential clientele, decisional practice has considered a sub-segmentation between (i) infrastructure, (ii) industry, and (iii) the tertiary sector.</w:t>
      </w:r>
    </w:p>
    <w:p>
      <w:r>
        <w:t>23. Finally, decisional practice15 has considered that the markets for installation and maintenance of telecommunications networks could be segmented by distinguishing between work concerning the installation and maintenance of radio electronic communication equipment, on the one hand, and work for the installation and maintenance of electronic communication equipment, on the other hand.</w:t>
      </w:r>
    </w:p>
    <w:p>
      <w:r>
        <w:t>24. In any case, the question of the existence of such segmentation can be left open, as, regardless of the segmentation adopted, the conclusions of the competitive analysis will remain unchanged.</w:t>
      </w:r>
    </w:p>
    <w:p>
      <w:r>
        <w:t>11 See the aforementioned decisions.</w:t>
      </w:r>
    </w:p>
    <w:p>
      <w:r>
        <w:t>12 See in particular the decision of the European Commission No. COMP/M.5701 of March 26, 2010, cited above, and the decision of the Competition Authority No. 13-DCC-29 of March 5, 2013, regarding the exclusive control of Gobé SAS by Scopelec.</w:t>
      </w:r>
    </w:p>
    <w:p>
      <w:r>
        <w:t>13 Id.</w:t>
      </w:r>
    </w:p>
    <w:p>
      <w:r>
        <w:t>14 Letter from the Minister of Economy C2008-117 of December 4, 2008, to the advisors of Eiffage, regarding a concentration in the sectors of multi-technical installation and maintenance and climate engineering work, and the decisions of the European Commission No. COMP/M.5701 of March 26, 2010, cited above, and No. COMP/M.6623 of August 31, 2012 – Vinci/EVT Business.</w:t>
      </w:r>
    </w:p>
    <w:p>
      <w:r>
        <w:t>15 Decision of the Competition Authority No. 13-DCC-29 of March 5, 2013, cited above.</w:t>
      </w:r>
    </w:p>
    <w:p>
      <w:r>
        <w:t>25. Altergis is active in the electrical engineering market related to telecommunications for both residential and non-residential clientele (industry and tertiary).</w:t>
      </w:r>
    </w:p>
    <w:p>
      <w:r>
        <w:t>2. GEOGRAPHIC MARKET</w:t>
      </w:r>
    </w:p>
    <w:p>
      <w:r>
        <w:t>26. European decisional practice16 considers that the electrical engineering markets are likely of national dimension, due to the fact that the conditions for competition in these markets are similar throughout France. It has nevertheless also conducted a competitive analysis of these markets at the regional level and has left open the question of their exact geographic delimitation. Similarly, national decisional practice17 has considered that these markets could have a national or regional dimension.</w:t>
      </w:r>
    </w:p>
    <w:p>
      <w:r>
        <w:t>27. In any case, the question of the exact geographic delimitation of these markets can be left open, as, regardless of the delimitation adopted, the conclusions of the competitive analysis will remain unchanged.</w:t>
      </w:r>
    </w:p>
    <w:p>
      <w:r>
        <w:t>III. Competitive Analysis</w:t>
      </w:r>
    </w:p>
    <w:p>
      <w:r>
        <w:t>28. The horizontal and conglomerate links between the parties' activities are limited insofar as Veolia Environnement has largely disengaged from the energy sector in France following the sale to EDF of its entire stake in Dalkia France in 201418.</w:t>
      </w:r>
    </w:p>
    <w:p>
      <w:r>
        <w:t>A. ANALYSIS OF HORIZONTAL EFFECTS</w:t>
      </w:r>
    </w:p>
    <w:p>
      <w:r>
        <w:t>29. In the market for multi-technical management/maintenance including energy optimization, the new entity will have a limited market share, below 5%, with an increment of less than 1%. It will also face competition from significant national groups with much higher market shares, such as EDF (20 to 30%), Cofely Ineo of the Engie group (20 to 25%), Vinci Energie (10 to 15%), and Idex (5 to 10%).</w:t>
      </w:r>
    </w:p>
    <w:p>
      <w:r>
        <w:t>30. Consequently, the operation is not likely to harm competition through horizontal effects.</w:t>
      </w:r>
    </w:p>
    <w:p>
      <w:r>
        <w:t>16 Decisions of the European Commission COMP/M.5701 of March 26, 2010 and COMP/M.6623 of August 31, 2012, cited above.</w:t>
      </w:r>
    </w:p>
    <w:p>
      <w:r>
        <w:t>17 Letter from the Minister of Economy C2008-17 of December 4, 2008, and decision of the Competition Authority No. 13-DCC-29 of March 5, 2013, cited above.</w:t>
      </w:r>
    </w:p>
    <w:p>
      <w:r>
        <w:t>18 See the decisions of the European Commission No. COMP/M.7145 of June 25, 2014 and COMP/M.7137 of May 7, 2014, cited above.</w:t>
      </w:r>
    </w:p>
    <w:p>
      <w:r>
        <w:rPr>
          <w:b/>
        </w:rPr>
        <w:t>[Pages 7–7]</w:t>
      </w:r>
    </w:p>
    <w:p>
      <w:r>
        <w:t>B. ANALYSIS OF CONGLOMERATE EFFECTS</w:t>
      </w:r>
    </w:p>
    <w:p>
      <w:r>
        <w:t>31. A concentration is likely to lead to conglomerate effects when the new entity extends or strengthens its presence in markets that are connected to other markets where it holds market power.</w:t>
      </w:r>
    </w:p>
    <w:p>
      <w:r>
        <w:t>32. In the present case, the operation has the effect of broadening the range of services offered by Veolia Environnement, which, in addition to multi-technical management/maintenance services including energy optimization, will be able to provide climate engineering and electrical engineering services. There is a connection between these different markets insofar as the market for multi-technical management/maintenance including energy optimization can group, through a comprehensive offer, climate engineering and electrical engineering services provided by Altergis as part of isolated services19.</w:t>
      </w:r>
    </w:p>
    <w:p>
      <w:r>
        <w:t>33. However, the guidelines of the Competition Authority indicate that it is unlikely that a concentration will pose a risk of conglomerate effect if the new entity does not hold a strong position in a market from which it can leverage an advantage, referring in this regard to a threshold of 30% market share.</w:t>
      </w:r>
    </w:p>
    <w:p>
      <w:r>
        <w:t>34. The new entity will have a market share of less than 5% in the climate engineering and electrical engineering markets, both nationally and regionally, regardless of the segmentation considered. Furthermore, as indicated in the analysis of the horizontal effects of the operation, its market share in the market for multi-technical management/maintenance including energy optimization will remain below 5%.</w:t>
      </w:r>
    </w:p>
    <w:p>
      <w:r>
        <w:t>35. The operation is therefore not likely to harm competition through conglomerate effects.</w:t>
      </w:r>
    </w:p>
    <w:p>
      <w:r>
        <w:t>DECIDES</w:t>
      </w:r>
    </w:p>
    <w:p>
      <w:r>
        <w:t>Sole Article: The operation notified under number 15-057 is authorized.</w:t>
      </w:r>
    </w:p>
    <w:p>
      <w:r>
        <w:t>The President,</w:t>
        <w:br/>
        <w:t>Bruno Lasserre</w:t>
        <w:br/>
        <w:t>© Competition Authority</w:t>
      </w:r>
    </w:p>
    <w:p>
      <w:r>
        <w:t>19 The decisional practice of the Competition Authority has analyzed the links between multi-technical management/maintenance services including energy optimization, or facility management, and climate engineering and electrical engineering services in terms of vertical effects (decision no. 15-DCC-09 of February 12, 2015, cited above; see also decision no. 11-DCC-140 of September 23, 2011, regarding facility management activities). It has indeed noted that climate engineering and electrical engineering services offered by operators as part of comprehensive multi-technical management/maintenance offers could be subject to subcontracting. In the present case, Altergis does not subcontract its climate engineering and electrical engineering services but offers them in addition to multi-technical management/maintenance services. All these services therefore target the same clientele in this case and must be analyzed in terms of conglomerate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