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https://www.autoritedelaconcurrence.fr/fr/decision-de-controle-des-concentrations/relative-la-prise-de-controle-exclusif-de-128-fonds-de</w:t>
      </w:r>
    </w:p>
    <w:p>
      <w:r>
        <w:t>Pages translated : 23</w:t>
      </w:r>
    </w:p>
    <w:p/>
    <w:p>
      <w:r>
        <w:rPr>
          <w:b/>
        </w:rPr>
        <w:t>[Pages 1–3]</w:t>
      </w:r>
    </w:p>
    <w:p>
      <w:r>
        <w:t xml:space="preserve">FRENCH REPUBLIC  </w:t>
        <w:br/>
        <w:t xml:space="preserve">Decision No. 21-DCC-73 of May 20, 2021  </w:t>
        <w:br/>
        <w:t xml:space="preserve">regarding the exclusive control of 128 commercial establishments  </w:t>
        <w:br/>
        <w:t xml:space="preserve">operated by La Halle SAS by Chaussea SAS  </w:t>
        <w:br/>
        <w:t xml:space="preserve">The Competition Authority,  </w:t>
        <w:br/>
        <w:t xml:space="preserve">Having regard to the notification file sent to the merger service on June 17, 2020, declared complete on October 13, 2020, regarding the exclusive control of 128 commercial establishments operated by La Halle SAS by Chaussea SAS, formalized by the judgment of the Commercial Court of Paris dated July 8, 2020;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Having regard to the commitments submitted on April 23, 2021 by the notifying party;  </w:t>
        <w:br/>
        <w:t xml:space="preserve">Having regard to the other documents in the file;  </w:t>
        <w:br/>
        <w:t>Adopts the following decision:</w:t>
      </w:r>
    </w:p>
    <w:p>
      <w:r>
        <w:t xml:space="preserve">Summary1  </w:t>
        <w:br/>
        <w:t xml:space="preserve">By means of the decision below, the Authority examined the exclusive control of 128 points of sale belonging to La Halle by the Chaussea group.  </w:t>
        <w:br/>
        <w:t xml:space="preserve">The Chaussea group2 has 380 shoe stores in France and abroad. The target assets consist of 128 stores selling shoes for women, men, and children, belonging to La Halle.  </w:t>
        <w:br/>
        <w:t xml:space="preserve">Given the activities of Chaussea and the target assets, the main focus of the Authority's examination was on the effects of the operation on the upstream supply markets for shoes, which are of a global dimension, and on the downstream retail distribution markets for shoes, which are of national and local dimensions.  </w:t>
        <w:br/>
        <w:t xml:space="preserve">In the upstream markets for the supply of women's and men's shoes, the Authority ruled out any risk of harm to competition, given the limited position of the new entity following the operation (less than 1%).  </w:t>
        <w:br/>
        <w:t xml:space="preserve">In the downstream retail and online distribution markets for women's and men's shoes at the national level, the Authority ruled out any risk of harm to competition. The market share of the new entity, regardless of the segmentation considered, remains below 50%. Following the operation, the parties will face competition from several major operators (specialized stores as well as large retail brands).  </w:t>
        <w:br/>
        <w:t xml:space="preserve">Regarding local areas, a competitive analysis was conducted on the 82 areas where an overlap of activity between the parties was observed.  </w:t>
        <w:br/>
        <w:t xml:space="preserve">For 70 areas, the Authority ruled out competition issues based on a double filter. It found that, for a number of areas, the market share of the new entity is below 45%, regardless of the market segmentation considered ("indoor shoes," "outdoor shoes," "city shoes," "sports shoes"), whether only direct competitors are included in the analysis or whether large food stores and regional GSS are included. The Authority also found that, in each of these areas, there will remain at least two other operators active in the retail distribution of "city shoes."  </w:t>
        <w:br/>
        <w:t xml:space="preserve">For another part of these areas, the Authority found that this market share, calculated according to the same parameters, is above 45% but remains below 50%. The new entity will face competition from three other operators active in the retail distribution of "city shoes."  </w:t>
        <w:br/>
        <w:t xml:space="preserve">For the remaining 12 areas, a qualitative analysis was conducted. In 8 of these areas, the Authority was able to rule out any risk of harm to competition, considering various factors including, in particular, the persistence of a diverse supply in the area or the competitive pressure exerted by GSA with a surface area of less than 10,000 m² or by online sales.  </w:t>
        <w:br/>
        <w:t xml:space="preserve">1 This summary is purely informative. Only the reasons for the decision numbered below are authoritative.  </w:t>
        <w:br/>
        <w:t>2 The turnover of Chaussea for the fiscal year ending December 31, 2019, is €385 million.</w:t>
      </w:r>
    </w:p>
    <w:p>
      <w:r>
        <w:t xml:space="preserve">At the end of the analysis presented above, the Authority identified risks of harm to competition in the areas surrounding the target stores located in Dole, Lure, Manosque, and Saint-Memmie. For each of these areas, Chaussea has undertaken structural commitments to divest stores aimed at eliminating the risk of harm to competition identified by the Authority.  </w:t>
        <w:br/>
        <w:t xml:space="preserve">Consequently, the Authority authorized the operation, subject to the commitments attached to this decision.  </w:t>
        <w:br/>
        <w:t>3</w:t>
      </w:r>
    </w:p>
    <w:p>
      <w:r>
        <w:rPr>
          <w:b/>
        </w:rPr>
        <w:t>[Pages 4–6]</w:t>
      </w:r>
    </w:p>
    <w:p>
      <w:r>
        <w:t xml:space="preserve">I. THE COMPANIES CONCERNED AND THE OPERATION ........................................................... 5  </w:t>
        <w:br/>
        <w:t xml:space="preserve">II. DELIMITATION OF RELEVANT MARKETS ...................................................................... 5  </w:t>
        <w:br/>
        <w:t xml:space="preserve">A. Upstream supply markets .......................................................................................... 6  </w:t>
        <w:br/>
        <w:t xml:space="preserve">B. Downstream retail distribution markets .................................................................... 6  </w:t>
        <w:br/>
        <w:t xml:space="preserve">1. Product markets ......................................................................................................... 6  </w:t>
        <w:br/>
        <w:t xml:space="preserve">2. Geographic markets ................................................................................................... 8  </w:t>
        <w:br/>
        <w:t xml:space="preserve">III. COMPETITIVE ANALYSIS ............................................................................................... 9  </w:t>
        <w:br/>
        <w:t xml:space="preserve">A. Upstream supply markets .......................................................................................... 9  </w:t>
        <w:br/>
        <w:t xml:space="preserve">B. Downstream retail distribution markets .................................................................... 9  </w:t>
        <w:br/>
        <w:t xml:space="preserve">1. On the retail market for leather goods ....................................................................... 9  </w:t>
        <w:br/>
        <w:t xml:space="preserve">2. On the retail market for shoes .................................................................................. 9  </w:t>
        <w:br/>
        <w:t xml:space="preserve">a) Methodology ........................................................................................................... 9  </w:t>
        <w:br/>
        <w:t xml:space="preserve">b) Competitive analysis at the national level ............................................................ 11  </w:t>
        <w:br/>
        <w:t xml:space="preserve">c) Competitive analysis at the local level ................................................................. 14  </w:t>
        <w:br/>
        <w:t xml:space="preserve">IV. PROPOSED COMMITMENTS ......................................................................................... 21  </w:t>
        <w:br/>
        <w:t xml:space="preserve">A. Proposed commitments .............................................................................................. 21  </w:t>
        <w:br/>
        <w:t xml:space="preserve">B. Assessment of proposed commitments ..................................................................... 21  </w:t>
        <w:br/>
        <w:t xml:space="preserve">1. On the objective of the commitments ..................................................................... 21  </w:t>
        <w:br/>
        <w:t>2. On the adequacy of the proposed measures .............................................................. 22</w:t>
      </w:r>
    </w:p>
    <w:p>
      <w:r>
        <w:t xml:space="preserve">I. The companies concerned and the operation  </w:t>
        <w:br/>
        <w:t xml:space="preserve">1. Chaussea is a simplified joint-stock company, wholly owned by VGM Holding, a family holding company of the Grieco consortium. Chaussea is active in the retail sector for shoes through physical stores and online. It operates 383 stores, including 39 abroad (Belgium, Luxembourg, Germany, Spain, and Switzerland), and an e-commerce website (www.chaussea.com).  </w:t>
        <w:br/>
        <w:t xml:space="preserve">2. La Halle is a simplified joint-stock company, active in the retail sector for clothing and shoes through physical stores and online. In 2019, it operated more than 870 stores, primarily under the brand "La Halle aux vêtements" or "La Halle aux chaussures," and an e-commerce website (www.lahalle.com). La Halle was established in 1981 and was, prior to the operation, 100% owned by Vivarte, a group active in the retail sector for clothing and shoes.  </w:t>
        <w:br/>
        <w:t xml:space="preserve">3. The operation is part of a safeguard procedure opened by the Paris Commercial Court on April 21, 2020, and converted into a judicial recovery procedure by a judgment dated June 2, 2020. By a judgment dated July 8, 2020, the Paris Commercial Court designated Chaussea as the acquirer of certain assets of La Halle.  </w:t>
        <w:br/>
        <w:t xml:space="preserve">4. The operation consists of the acquisition by Chaussea of 128 La Halle points of sale (hereinafter "the targets" or "the target assets"). As it results in the exclusive control of these assets by Chaussea, the notified operation constitutes a concentration operation within the meaning of Article L. 430-1 of the Commercial Code.  </w:t>
        <w:br/>
        <w:t xml:space="preserve">5. The companies concerned together achieve a total worldwide turnover of more than 75 million euros (Chaussea: [≥ 75 million] euros for the fiscal year ending December 31, 2019; target assets: [≥ 75 million] euros for the fiscal year ending August 31, 2019). Each of these companies achieves, in France, a turnover exceeding 15 million euros in the retail sector (Chaussea: [≥ 15 million] for the fiscal year ending December 31, 2019; target assets: [≥ 15 million] euros for the fiscal year ending August 31, 2019). Given these turnover figures, the operation does not have a European dimension. However, the control thresholds related to retail mentioned in II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6. The parties are simultaneously present in the retail distribution market for shoes and leather goods. In each of these sectors, two categories of markets are distinguished: the upstream supply markets of retail companies from manufacturers (A) and the downstream markets, which bring together retail companies and final consumers (B).  </w:t>
        <w:br/>
        <w:t>3 By this same judgment, Beaumanoir was designated as the acquirer of other assets of La Halle. This acquisition was authorized by the Competition Authority in decision No. 21-DCC-43 dated March 24, 2021.</w:t>
      </w:r>
    </w:p>
    <w:p>
      <w:r>
        <w:t xml:space="preserve">A. UPSTREAM SUPPLY MARKETS  </w:t>
        <w:br/>
        <w:t xml:space="preserve">7. Regarding the delimitation of upstream supply markets, competition authorities consider that producers supplying distributors cannot easily switch to manufacturing other products than their own. They thus distinguish as many markets as there are families of products. In this case, the products purchased simultaneously by the parties from their suppliers are shoes and leather goods. The Competition Authority has previously considered a distinct supply market for shoes separate from that for leather goods.  </w:t>
        <w:br/>
        <w:t xml:space="preserve">8. Regarding the delimitation of geographic markets, the markets for the supply of new non-food products are generally at least national in scope. The markets for the supply of shoes and leather goods, on the other hand, have a global dimension.  </w:t>
        <w:br/>
        <w:t xml:space="preserve">9. In any case, the question of the exact delimitation of the upstream supply markets for shoes and leather goods can be left open, as the competitive analysis remains unchanged regardless of the segmentation adopted.  </w:t>
        <w:br/>
        <w:t xml:space="preserve">10. In this case, both parties are active in the upstream supply markets for shoes and leather goods.  </w:t>
        <w:br/>
        <w:t xml:space="preserve">B. DOWNSTREAM RETAIL DISTRIBUTION MARKETS  </w:t>
        <w:br/>
        <w:t xml:space="preserve">1. PRODUCT MARKETS  </w:t>
        <w:br/>
        <w:t xml:space="preserve">11. Regarding the distribution of non-food products, competition authorities traditionally distinguish as many markets as there are families of products. Indeed, within each of the markets thus defined, competition varies significantly due to the degree of specialization of a significant number of players in one or more families of products.  </w:t>
        <w:br/>
        <w:t xml:space="preserve">12. In this case, the overlapping activities of the parties mainly concern shoes and leather goods.  </w:t>
        <w:br/>
        <w:t>13. Regarding the retail market for leather goods, the decision-making practice of competition authorities considers that these products constitute a segment of the clothing and ready-to-wear market.</w:t>
      </w:r>
    </w:p>
    <w:p>
      <w:r>
        <w:rPr>
          <w:b/>
        </w:rPr>
        <w:t>[Pages 7–9]</w:t>
      </w:r>
    </w:p>
    <w:p>
      <w:r>
        <w:t>14. Regarding the retail distribution market for shoes, the decision-making practice of the Competition Authority has segmented the market according to the age or gender of the final consumer (man, woman, child), and the use of shoes (indoor shoes, outdoor shoes). Within the outdoor shoe segment, it has also been considered to distinguish between city shoes and sports shoes.</w:t>
      </w:r>
    </w:p>
    <w:p>
      <w:r>
        <w:t>15. The Authority has also segmented the retail distribution market for shoes based on the range of products sold (entry-level, mid-range, and high-end).</w:t>
      </w:r>
    </w:p>
    <w:p>
      <w:r>
        <w:t>16. In its previous decision-making practice, the Competition Authority found that shoes can be distributed through specialized boutiques and large food retailers (hereinafter "GSA") and large specialized retailers (hereinafter "GSS"), with the offer of GSAs being partially substitutable for that of GSS.</w:t>
      </w:r>
    </w:p>
    <w:p>
      <w:r>
        <w:t>17. It emerges from the investigation that the segmentation by price range and that by distribution channel largely overlap. Traditionally, so-called "entry-level" shoes are sold through the GSS and GSA channels, while "mid-range" or "high-end" products are sold through specialized boutiques. According to respondents to the market test, on the one hand, no specialized boutique is positioned in the entry-level segment and, on the other hand, neither GSS nor GSA are present in the mid-range and high-end segments. Such a finding had already been made by the Authority in previous decisions. Consequently, in this case, as the parties are GSS, the analysis will be conducted on the "entry-level" segment, which includes both GSS and GSA.</w:t>
      </w:r>
    </w:p>
    <w:p>
      <w:r>
        <w:t>18. Furthermore, the Authority has recently questioned the relevance of considering a market that includes all distribution channels (online sales and physical store sales). Indeed, in its opinion on the functioning of e-commerce, the Competition Authority noted that traditional retail brands were adapting their commercial strategies to take into account the growth of online sales, using a "multichannel" distribution model that combines a network of physical stores and an online sales site.</w:t>
      </w:r>
    </w:p>
    <w:p>
      <w:r>
        <w:t>19. However, the Competition Authority noted, depending on the products concerned, the persistence of significant differences between distance selling ("VAD") and sales in physical stores, particularly in the way actors in these two distribution channels communicate and acquire customers. Thus, from the consumer's perspective, purchasing in-store generally offers the opportunity to inspect the desired product and, if necessary, to benefit from the advice of a specialized seller. Moreover, the items presented are, most of the time, available immediately. In contrast, VAD allows purchases to be made at any time of day and week, without the need to travel.</w:t>
      </w:r>
    </w:p>
    <w:p>
      <w:r>
        <w:t>20. In several recent decisions, the Competition Authority analyzed the effects of concentration operations on retail distribution markets that integrate both online sales and physical store sales (brown and gray products, games, books). It justified this analysis by various elements, including the implementation by brands of omnichannel strategies, and the penetration rate of online sales for these products.</w:t>
      </w:r>
    </w:p>
    <w:p>
      <w:r>
        <w:t>21. However, in this case, regarding shoe sales, the penetration rate of online sales, that is to say, the share of shoes sold online compared to total sales, is relatively low, as evidenced by the elements provided in response to the market test and various studies included in the file. Given these elements, the analysis will be conducted solely on the physical sales segment, which is all the more relevant in this case as the parties indicate that they achieve low online revenue compared to that generated in physical stores.</w:t>
      </w:r>
    </w:p>
    <w:p>
      <w:r>
        <w:t>2. GEOGRAPHIC MARKETS</w:t>
        <w:br/>
        <w:t>22. Regarding the retail distribution in physical stores of shoes, the Authority considers that competition occurs between points of sale located within the same catchment area. Two criteria are used to delineate these areas:</w:t>
        <w:br/>
        <w:t>- On the one hand, from the consumers' perspective, there are as many markets as there are cities where retailers likely to sell these items are located, each of these markets corresponding to the commercial attraction zone where shoes can generally be acquired;</w:t>
        <w:br/>
        <w:t>- On the other hand, for GSS and GSA, the geographic market corresponds to a 20-minute driving radius from a store of the parties. This delineation is also retained for stores located in shopping centers associated with GSS or GSA.</w:t>
      </w:r>
    </w:p>
    <w:p>
      <w:r>
        <w:t>23. Furthermore, the growing weight in this sector of specialized distribution chains, consisting of networks of points of sale under a common brand, operated independently, under franchise, or in purchasing groups and present throughout the national territory raises the question of the relevance of a complementary analysis at the national level.</w:t>
      </w:r>
    </w:p>
    <w:p>
      <w:r>
        <w:t>24. This analysis can be transposed to leather goods.</w:t>
      </w:r>
    </w:p>
    <w:p>
      <w:r>
        <w:t>25. In this case, as the points of sale of the target are GSS, the competitive analysis will be carried out within a 20-minute driving radius from the parties' stores where the parties' activities overlap. The competitive analysis will also be conducted at the national level.</w:t>
      </w:r>
    </w:p>
    <w:p>
      <w:r>
        <w:t>26. Given the activities of the parties, the operation is likely to produce horizontal effects on the supply market (A) as well as on the retail distribution market for shoes and leather goods (B).</w:t>
      </w:r>
    </w:p>
    <w:p>
      <w:r>
        <w:t>A. UPSTREAM SUPPLY MARKETS</w:t>
        <w:br/>
        <w:t>27. In the upstream markets for the supply of leather goods, the parties estimated that the market share of the new entity will be less than 1%.</w:t>
        <w:br/>
        <w:t>28. In the upstream markets for the supply of shoes, the parties estimated that the market share of the new entity will be less than 10%.</w:t>
        <w:br/>
        <w:t>29. Consequently, the operation is not likely to harm competition in the supply markets.</w:t>
      </w:r>
    </w:p>
    <w:p>
      <w:r>
        <w:t>B. DOWNSTREAM RETAIL DISTRIBUTION MARKETS</w:t>
        <w:br/>
        <w:t>1. ON THE MARKET FOR THE RETAIL SALE OF LEATHER GOODS</w:t>
        <w:br/>
        <w:t>30. In the downstream markets for the sale of leather goods, the parties estimated that the market share of the new entity will be less than 1% at the national level.</w:t>
        <w:br/>
        <w:t>31. The parties did not provide their market shares at the local level. However, as leather goods represent approximately [0-5]% of the overall revenue of the new entity and are sold in numerous competing stores (specialized boutiques, clothing stores, GSA), the operation is not likely to harm competition in the retail markets for leather goods.</w:t>
        <w:br/>
        <w:t>32. Any risk of harming competition in this market can therefore be ruled out.</w:t>
      </w:r>
    </w:p>
    <w:p>
      <w:r>
        <w:t>2. ON THE MARKET FOR THE RETAIL SALE OF SHOES</w:t>
        <w:br/>
        <w:t>a) Methodology</w:t>
        <w:br/>
        <w:t>33. The parties are simultaneously present in the downstream market for the distribution of entry-level shoes. As explained previously, the competitive analysis will be conducted solely on the physical distribution segment, given the low presence of the parties and their direct competitors in the online sales market. Furthermore, given the activities of the parties, which operate GSS offering entry-level products, the analysis will focus on sales made in GSS and GSA, as specialized boutiques are generally not present in this segment.</w:t>
      </w:r>
    </w:p>
    <w:p>
      <w:r>
        <w:t>34. Moreover, it emerges from the investigation conducted in this case that it is not relevant to segment the retail distribution market for shoes according to gender or age (man, woman, child). Indeed, the structure of the offer provided by the parties and their direct competitors in the entry-level segment is based on...</w:t>
      </w:r>
    </w:p>
    <w:p>
      <w:r>
        <w:rPr>
          <w:b/>
        </w:rPr>
        <w:t>[Pages 10–12]</w:t>
      </w:r>
    </w:p>
    <w:p>
      <w:r>
        <w:t>segment the retail distribution market for shoes by gender or age (men, women, children). Indeed, the structure of the supply offered by the parties and their direct competitors in the entry-level segment relies on a presence simultaneously covering the "men," "women," and "children" segments. Furthermore, there is a certain fungibility between the sales areas dedicated to women's, men's, and children's shoes at the local level. These sales areas are determined by each store based on the share of these products in the store's turnover, with adjustments observed after the opening of the point of sale, taking into account the local context. Finally, generally speaking, the supply networks are, at least in part, common between men's shoes, women's shoes, or children's shoes. Given this observation, it does not seem necessary to conduct a competitive analysis for each of these market segments.</w:t>
      </w:r>
    </w:p>
    <w:p>
      <w:r>
        <w:t>35. In order to assess whether an operation is likely to harm competition in a market, the guidelines of the Competition Authority indicate that two main criteria must be examined, namely (i) the market shares of the new entity and its competitors and (ii) the degree of market concentration. These two criteria are assessed on a case-by-case basis by the Competition Authority depending on the characteristics and competitive structure of the analyzed markets.</w:t>
      </w:r>
    </w:p>
    <w:p>
      <w:r>
        <w:t>36. At the national level, the Authority conducted an analysis of the entry-level shoe distribution market, considering only the GSS selling shoes, whether exclusively – as is the case for the parties – or concurrently with other products (clothing or sports items) (hereinafter, the "narrow market").</w:t>
      </w:r>
    </w:p>
    <w:p>
      <w:r>
        <w:t>37. At the local level, in each of the examined catchment areas, the parties provided estimates of market shares in terms of sales area. These market shares were calculated as follows.</w:t>
      </w:r>
    </w:p>
    <w:p>
      <w:r>
        <w:t>38. Isochronous zones were delineated around the target stores, corresponding to a 20-minute drive. In order to avoid creating threshold effects, which could result from excluding points of sale located on the margins of the defined zones from its analysis, the Authority also took into account the competition from points of sale located at the edge of the zone, within an additional driving time of approximately two minutes. This examination of the zone boundaries is consistent with the Authority's practice regarding retail markets.</w:t>
      </w:r>
    </w:p>
    <w:p>
      <w:r>
        <w:t>39. The determination of the isochronous zones led to the identification of 82 catchment areas, centered on the target stores, in which the activities of the parties overlap. The Authority conducted a two-step competitive analysis.</w:t>
      </w:r>
    </w:p>
    <w:p>
      <w:r>
        <w:t>40. In the first step, a particularly conservative analysis was conducted. In this "first filter," only the sales areas of the parties' stores and those of their closest national competitors were taken into account. Proximity was assessed here based on price positioning (entry-level) and the type of distribution channel (GSS). For the closest identified competitors that do not sell only shoes, a ratio was applied to consider only the share of the sales area allocated to the sale of shoes. Similarly, for the closest identified competitors primarily selling sports items in GSS, a ratio was applied to exclude technical shoes dedicated to the practice of a sport from the sales area of these points of sale.</w:t>
      </w:r>
    </w:p>
    <w:p>
      <w:r>
        <w:t>41. At the end of this first conservative analysis, for the areas likely to be problematic due to the low number of remaining competitors or the significant market shares of the new entity, the Authority refined its analysis.</w:t>
      </w:r>
    </w:p>
    <w:p>
      <w:r>
        <w:t>42. A "second filter," less conservative, was therefore applied to a number of areas. In this second phase of the analysis, the Authority took into account the competitive pressure that could be exerted by different forms of commerce. Thus, the sales areas dedicated to shoes in the GSA present within the catchment areas were included.</w:t>
      </w:r>
    </w:p>
    <w:p>
      <w:r>
        <w:t>43. Indeed, the existence of competitive pressure exerted by the GSA on shoe GSS has been widely confirmed by the market test. However, it emerges from the decision-making practice of the Authority in other sectors of specialized distribution that, to exert real competitive pressure on GSS, the GSA must have a sufficient reference number and therefore have a sufficient area to offer such a range of products. Thus, within the framework of this second filter, only GSA exceeding a certain area were included in the competitive analysis of the retail distribution markets for specialized products. In this case, in accordance with the decision-making practice adopted in other sectors, a threshold of 10,000 m² was retained for the quantitative analysis. Furthermore, a ratio was applied to consider only the share of the sales area allocated to the sale of shoes in these points of sale.</w:t>
      </w:r>
    </w:p>
    <w:p>
      <w:r>
        <w:t>44. Similarly, the sales areas dedicated to shoes of a number of local or regional brands were taken into account, as long as they are active in the same segment (entry-level) and develop according to the same type of distribution (GSS) as the parties to the operation.</w:t>
      </w:r>
    </w:p>
    <w:p>
      <w:r>
        <w:t>45. At the end of this second step, a number of areas remained problematic. A case-by-case analysis was therefore conducted for each of the remaining local areas.</w:t>
      </w:r>
    </w:p>
    <w:p>
      <w:r>
        <w:t>b) National competitive analysis</w:t>
      </w:r>
    </w:p>
    <w:p>
      <w:r>
        <w:t>46. On the "narrow market for entry-level shoe distribution," as defined in paragraph 36 above, the notifying party provided estimates of its market shares as well as those of its competitors. In the overall market for entry-level shoe distribution, the market is distributed as follows:</w:t>
      </w:r>
    </w:p>
    <w:p>
      <w:r>
        <w:t xml:space="preserve">"Narrow market for entry-level shoe distribution" unsegmented  </w:t>
        <w:br/>
        <w:t xml:space="preserve">Brand National market share Cumulative market share  </w:t>
        <w:br/>
        <w:t xml:space="preserve">CHAUSSEA [20-30]%  </w:t>
        <w:br/>
        <w:t xml:space="preserve">New entity  </w:t>
        <w:br/>
        <w:t xml:space="preserve">LA HALLE [20-30]%  </w:t>
        <w:br/>
        <w:t xml:space="preserve">[5-10]%  </w:t>
        <w:br/>
        <w:t xml:space="preserve">(points of sale sold)  </w:t>
        <w:br/>
        <w:t xml:space="preserve">BESSON [10-20]%  </w:t>
        <w:br/>
        <w:t xml:space="preserve">CHAUSS EXPO [5-10]%  </w:t>
        <w:br/>
        <w:t xml:space="preserve">GEMO [10-20]%  </w:t>
        <w:br/>
        <w:t xml:space="preserve">Competitors  </w:t>
        <w:br/>
        <w:t xml:space="preserve">[70-80]%  </w:t>
        <w:br/>
        <w:t xml:space="preserve">KIABI [0-5]%  </w:t>
        <w:br/>
        <w:t xml:space="preserve">INTERSPORT [10-20]%  </w:t>
        <w:br/>
        <w:t>DECATHLON [10-20]%</w:t>
      </w:r>
    </w:p>
    <w:p>
      <w:r>
        <w:t>47. Once segmented, the distribution of market shares among operators in the most refined segment of "city shoes" is as follows:</w:t>
      </w:r>
    </w:p>
    <w:p>
      <w:r>
        <w:t xml:space="preserve">"Narrow market" segment "city shoes"  </w:t>
        <w:br/>
        <w:t xml:space="preserve">Brand National market share Cumulative market share  </w:t>
        <w:br/>
        <w:t xml:space="preserve">CHAUSSEA [30-40]%  </w:t>
        <w:br/>
        <w:t xml:space="preserve">New entity  </w:t>
        <w:br/>
        <w:t xml:space="preserve">LA HALLE [40-50]%  </w:t>
        <w:br/>
        <w:t xml:space="preserve">[10-20]%  </w:t>
        <w:br/>
        <w:t xml:space="preserve">(points of sale sold)  </w:t>
        <w:br/>
        <w:t xml:space="preserve">BESSON [20-30]%  </w:t>
        <w:br/>
        <w:t xml:space="preserve">CHAUSS EXPO [5-10]%  </w:t>
        <w:br/>
        <w:t xml:space="preserve">Competitors  </w:t>
        <w:br/>
        <w:t xml:space="preserve">[50-60]%  </w:t>
        <w:br/>
        <w:t xml:space="preserve">GEMO [10-20]%  </w:t>
        <w:br/>
        <w:t>KIABI [0-5]%</w:t>
      </w:r>
    </w:p>
    <w:p>
      <w:r>
        <w:t>48. Taking into account the market share of the new entity in a conservative hypothesis allows measuring the competitive pressure exerted by its direct competitors, but does not take into account those of other operators active in the market, such as GSA or local or regional brands.</w:t>
      </w:r>
    </w:p>
    <w:p>
      <w:r>
        <w:rPr>
          <w:b/>
        </w:rPr>
        <w:t>[Pages 13–15]</w:t>
      </w:r>
    </w:p>
    <w:p>
      <w:r>
        <w:t xml:space="preserve">49. In a market for the distribution of all entry-level shoes, including local and regional operators as well as GSA, the market shares are distributed as follows:  </w:t>
        <w:br/>
        <w:t xml:space="preserve">"Global market" unsegmented  </w:t>
        <w:br/>
        <w:t xml:space="preserve">Brand National market share Cumulative market share  </w:t>
        <w:br/>
        <w:t xml:space="preserve">CHAUSSEA [10-20]%  </w:t>
        <w:br/>
        <w:t xml:space="preserve">New entity  </w:t>
        <w:br/>
        <w:t xml:space="preserve">LA HALLE [20-30]%  </w:t>
        <w:br/>
        <w:t xml:space="preserve">[5-10]%  </w:t>
        <w:br/>
        <w:t xml:space="preserve">(points of sale sold)  </w:t>
        <w:br/>
        <w:t xml:space="preserve">BESSON [10-20]%  </w:t>
        <w:br/>
        <w:t xml:space="preserve">CHAUSS EXPO [5-10]%  </w:t>
        <w:br/>
        <w:t xml:space="preserve">GEMO [5-10]%  </w:t>
        <w:br/>
        <w:t xml:space="preserve">KIABI [0-5]%  </w:t>
        <w:br/>
        <w:t xml:space="preserve">Competitors  </w:t>
        <w:br/>
        <w:t xml:space="preserve">[70-80]%  </w:t>
        <w:br/>
        <w:t xml:space="preserve">DECATHLON [10-20]%  </w:t>
        <w:br/>
        <w:t xml:space="preserve">INTERSPORT [5-10]%  </w:t>
        <w:br/>
        <w:t xml:space="preserve">DISTRIBUTORS  </w:t>
        <w:br/>
        <w:t xml:space="preserve">[10-20]%  </w:t>
        <w:br/>
        <w:t xml:space="preserve">LOCAL AND REGIONAL  </w:t>
        <w:br/>
        <w:t>GSA [10-20]%</w:t>
      </w:r>
    </w:p>
    <w:p>
      <w:r>
        <w:t xml:space="preserve">50. In the finer segment of "city shoes," the distribution is as follows:  </w:t>
        <w:br/>
        <w:t xml:space="preserve">"Global market" segment "city shoes"  </w:t>
        <w:br/>
        <w:t xml:space="preserve">Brand National market share Cumulative market share  </w:t>
        <w:br/>
        <w:t xml:space="preserve">CHAUSSEA [20-30]%  </w:t>
        <w:br/>
        <w:t xml:space="preserve">New entity  </w:t>
        <w:br/>
        <w:t xml:space="preserve">LA HALLE [20-30]%  </w:t>
        <w:br/>
        <w:t xml:space="preserve">[5-10]%  </w:t>
        <w:br/>
        <w:t xml:space="preserve">(points of sale sold)  </w:t>
        <w:br/>
        <w:t xml:space="preserve">BESSON [10-20]%  </w:t>
        <w:br/>
        <w:t xml:space="preserve">CHAUSS EXPO [5-10]%  </w:t>
        <w:br/>
        <w:t xml:space="preserve">GEMO [10-20]%  </w:t>
        <w:br/>
        <w:t xml:space="preserve">Competitors  </w:t>
        <w:br/>
        <w:t xml:space="preserve">[70-80]%  </w:t>
        <w:br/>
        <w:t xml:space="preserve">KIABI [0-5]%  </w:t>
        <w:br/>
        <w:t xml:space="preserve">DISTRIBUTORS  </w:t>
        <w:br/>
        <w:t xml:space="preserve">[20-30]%  </w:t>
        <w:br/>
        <w:t xml:space="preserve">LOCAL AND REGIONAL  </w:t>
        <w:br/>
        <w:t>GSA [10-20]%</w:t>
      </w:r>
    </w:p>
    <w:p>
      <w:r>
        <w:t>51. In this last segment, the market share of the new entity at the national level will rise to nearly [20-30]% in value, with an increase in market share of [5-10] points. The new entity will be competed against by several major operators, which are the specialized GSS in shoe distribution (notably Besson, Chauss'expo), mixed GSS (Kiabi, Gemo), GSA, as well as local or regional operators. It is also worth noting that there are online operators offering consumers a selection of shoes (specialized operators like Sarenza or generalists like Amazon). These operators exert a certain competitive pressure on operators with physical points of sale.</w:t>
      </w:r>
    </w:p>
    <w:p>
      <w:r>
        <w:t>52. Consequently, the operation is not likely to harm competition through horizontal effects in the national market for entry-level shoe distribution.</w:t>
      </w:r>
    </w:p>
    <w:p>
      <w:r>
        <w:t xml:space="preserve">c) Competitive analysis at the local level  </w:t>
        <w:br/>
        <w:t xml:space="preserve">53. The operation will allow Chaussea to acquire 128 business assets previously operated by La Halle across the national territory.  </w:t>
        <w:br/>
        <w:t xml:space="preserve">54. Overlap in the activities of the parties is observed in 82 of these areas.  </w:t>
        <w:br/>
        <w:t>26 In two areas (La Roche-sur-Yon and Vichy), the notifying party sold the store it operated in the area prior to the operation, due to its insufficient economic performance. These closures have eliminated the overlap in activities between the parties in these areas.</w:t>
      </w:r>
    </w:p>
    <w:p>
      <w:r>
        <w:t xml:space="preserve">"First filter" of competitive analysis  </w:t>
        <w:br/>
        <w:t xml:space="preserve">55. In accordance with the methodology detailed in paragraph 39, a first filter of competitive analysis was conducted on the 82 local areas where an overlap in the activities of the parties is observed.  </w:t>
        <w:br/>
        <w:t xml:space="preserve">56. Based on this first filter of analysis, 55 areas of overlap in the activities of the parties were considered not likely to pose a competition problem following the operation, insofar as, in each of them:  </w:t>
        <w:br/>
        <w:t xml:space="preserve">- either the market share of the new entity is below 45%, regardless of the market segment considered by practice ("indoor shoes," "outdoor shoes," "city shoes," "sports shoes") and there will remain at least two competing brands in the area in the "narrow market" following the operation. This situation concerns 42 areas;  </w:t>
        <w:br/>
        <w:t xml:space="preserve">- or the market share of the new entity in the "city shoes" segment is between 45% and 50% on one hand, and the local competitive structure of the area allows for the identification of at least three competing brands active among those present in the "narrow market," as defined above. This situation concerns 13 areas.  </w:t>
        <w:br/>
        <w:t>57. In other cases, the new entity's possession of significant market power following the operation was presumed. Therefore, a second filter of competitive analysis was applied to these 27 areas.</w:t>
      </w:r>
    </w:p>
    <w:p>
      <w:r>
        <w:t xml:space="preserve">"Second filter" of competitive analysis  </w:t>
        <w:br/>
        <w:t xml:space="preserve">58. In accordance with the methodology detailed in paragraph 42, a second filter of competitive analysis was conducted on the 27 local areas where an overlap in the activities of the parties is observed, on one hand, and where competitive issues could not be resolved following the implementation of the first filter of analysis described above, on the other hand.  </w:t>
        <w:br/>
        <w:t xml:space="preserve">59. Based on this second filter of analysis, 15 areas of overlap in the activities of the parties were considered not likely to pose a competition problem following the operation, insofar as:  </w:t>
        <w:br/>
        <w:t xml:space="preserve">- In 10 areas, taking into account the GSA brands and regional GSS exerting competitive pressure on the points of sale of the new entity leads to lowering the market share of the new entity below [40-50]%, regardless of the market segment considered by practice ("indoor shoes," "outdoor shoes," "city shoes," "sports shoes"). Furthermore, there will remain at least two competing brands in the area in the "narrow market" in each of these areas.  </w:t>
        <w:br/>
        <w:t xml:space="preserve">- In 5 areas, taking into account the GSA and GSS brands exerting competitive pressure on the points of sale of the new entity leads to lowering the market share of the new entity between [40-50]% and [50-60]% in the "city shoes" segment. Furthermore, there will remain at least three competing brands in each of these areas in the "narrow market."  </w:t>
        <w:br/>
        <w:t>60. Following the implementation of the two filters of analysis described above, 70 of the 82 catchment areas where an overlap is observed can therefore be considered as...</w:t>
      </w:r>
    </w:p>
    <w:p>
      <w:r>
        <w:rPr>
          <w:b/>
        </w:rPr>
        <w:t>[Pages 16–18]</w:t>
      </w:r>
    </w:p>
    <w:p>
      <w:r>
        <w:t xml:space="preserve">not being problematic in terms of competition law. The remaining 12 areas were subject to an in-depth analysis, on a case-by-case basis, by the investigation services.  </w:t>
        <w:br/>
        <w:t xml:space="preserve">In-depth competitive analysis for 12 areas29  </w:t>
        <w:br/>
        <w:t xml:space="preserve">61. In 4 areas, it was observed that the new entity will have, after the operation, a market share of around [50-60]% in the narrowest segment of "city shoes" and will face strong competition, particularly from GSS specialized in the distribution of entry-level shoes, GSS specialized in sports, or GSA with a total area exceeding 10,000 m² that have a dedicated sales area for shoes sufficient to exert competitive pressure on the parties.  </w:t>
        <w:br/>
        <w:t xml:space="preserve">At this stage of the analysis, it should be noted that the Eram brand was considered among the main competitors of the parties, given the responses from operators surveyed as part of the market test. The surveyed operators indicated, in their vast majority, that the points of sale of this brand, located in city centers rather than in the suburbs, unlike those of the parties, nevertheless exerted competitive pressure on the latter. In these areas, the Authority was able to consider that the effects of the operation were offset, at the local level, by a competitive context ensuring consumers sufficiently alternative options to the brands operated by the new entity.  </w:t>
        <w:br/>
        <w:t xml:space="preserve">- In the Calais area, the new entity – which will operate two stores – will have a market share of [50-60]%. It will face direct competition from a brand specialized in the distribution of entry-level shoes and three mixed brands, offering both entry-level shoes and clothing.  </w:t>
        <w:br/>
        <w:t xml:space="preserve">Furthermore, competitive pressure will be exerted on the new entity by a brand operating GSA, on one hand, or GSS specialized in sports, on the other hand. These brands, even if they are only imperfectly substitutable for the new entity's offer, may be chosen as alternatives by customers in certain segments.  </w:t>
        <w:br/>
        <w:t xml:space="preserve">- In the Marseille La Valentine area, the new entity – which will operate four stores – will have a market share of [50-60]%. It will face direct competition from two brands specialized in the distribution of entry-level shoes and two mixed brands, offering both entry-level shoes and clothing.  </w:t>
        <w:br/>
        <w:t xml:space="preserve">Furthermore, competitive pressure will be exerted on the new entity by brands operating GSA, on one hand, or GSS specialized in sports, on the other hand. These brands, even if they are only imperfectly substitutable for the new entity's offer, may be chosen as alternatives by customers in certain segments.  </w:t>
        <w:br/>
        <w:t xml:space="preserve">- In the Pornic area, the new entity – which will operate two stores – will have a market share of [50-60]%. It will face direct competition from four brands specialized in the distribution of entry-level shoes and two mixed brands, offering both entry-level shoes and clothing.  </w:t>
        <w:br/>
        <w:t xml:space="preserve">Furthermore, competitive pressure will be exerted on the new entity by GSS specialized in sports. These brands, even if they are only imperfectly substitutable for the new entity's offer, may be chosen as alternatives by customers in certain segments.  </w:t>
        <w:br/>
        <w:t xml:space="preserve">- In the Puteaux area, the new entity – which will operate six stores – will have a market share of [50-60]%. It will face direct competition from two brands specialized in the distribution of entry-level shoes and two mixed brands, offering both entry-level shoes and clothing.  </w:t>
        <w:br/>
        <w:t xml:space="preserve">Furthermore, competitive pressure will be exerted on the new entity by brands operating GSA, on one hand, or GSS specialized in sports, on the other hand. These brands, even if they are only imperfectly substitutable for the new entity's offer, may be chosen as alternatives by customers in certain segments.  </w:t>
        <w:br/>
        <w:t xml:space="preserve">62. In addition to these 4 areas, for which potential issues related to the operation could be resolved, it appeared, regarding the Isle Adam area, that the new entity will be disciplined by points of sale located at the edge of the catchment area after the operation. The investigation indeed highlighted that competing brands were present at the edge of the area. A number of them are located near one of the new entity's points of sale, which is itself at the limit of the isochrone area. Therefore, taking into account the competing points of sale located at a maximum distance of 22 minutes, instead of 20 minutes, the market share of the new entity in the area drops from [60-70]% to [50-60]% in the "city shoes" segment, and the number of competing brands increases from 2 to 3, which operate a total of 8 points of sale (compared to 4 in the 20-minute area). Any competition issue in this area can therefore be ruled out.  </w:t>
        <w:br/>
        <w:t xml:space="preserve">63. In the remaining 7 areas, the investigation focused on the competitive pressure exerted by GSA brands with hypermarket points of sale of significant size, without reaching the threshold of 10,000 m². Indeed, in medium-sized towns where no GSA over 10,000 m² is present, the competitive pressure exerted by hypermarkets with an area smaller than this figure must nevertheless be taken into account when analyzing the effects of the operation, as long as it is sufficient to discipline the new entity. Local market tests were thus conducted with GSA-type points of sale present to assess the reality of the competitive pressure they will exert on the new entity after the operation.  </w:t>
        <w:br/>
        <w:t xml:space="preserve">64. Competition issues could thus be ruled out in the following three areas:  </w:t>
        <w:br/>
        <w:t xml:space="preserve">- In the Besançon Valentin area, the new entity – which will operate three stores – will have a market share of [50-60]%. It will face direct competition from two brands specialized in the distribution of entry-level shoes and two mixed brands, offering both entry-level shoes and clothing.  </w:t>
        <w:br/>
        <w:t xml:space="preserve">Furthermore, competitive pressure will be exerted on the new entity by a brand operating two GSA of over 9,500 m² each, on one hand, or GSS specialized in sports, on the other hand. However, the GSA present in the area indicated, during a market test conducted as part of the investigation, that they offer for sale, in their stores, outdoor shoes and notably city shoes, which will exert competitive pressure on the new entity, as their offers, even if they are only imperfectly substitutable for its own, may be chosen as alternatives by customers in certain segments.  </w:t>
        <w:br/>
        <w:t xml:space="preserve">- In the Blois area, the new entity – which will operate two stores – will have a market share of [50-60]%. It will face direct competition from a brand specialized in the distribution of entry-level shoes and two mixed brands, offering both entry-level shoes and clothing.  </w:t>
        <w:br/>
        <w:t xml:space="preserve">Furthermore, on one hand, competitive pressure will be exerted on the new entity by GSS specialized in sports. On the other hand, GSA brands operating points of sale with a total area exceeding 8,500 m² and having indicated, during a market test conducted as part of the investigation, that they offer for sale, in their stores, outdoor shoes and notably city shoes, will exert competitive pressure on the new entity, as their offers, even if they are only imperfectly substitutable for its own, may be chosen as alternatives by customers in certain segments.  </w:t>
        <w:br/>
        <w:t xml:space="preserve">Moreover, taking into account the competitive pressure exerted by online sales, even if it cannot be quantified precisely, allows us to conclude that there is sufficient competitive dynamism to alleviate any potential issues related to the operation in the area.  </w:t>
        <w:br/>
        <w:t xml:space="preserve">- In the Limoges area, the new entity – which will operate five stores – will have a market share of [50-60]%. It will face direct competition from two brands specialized in the distribution of entry-level shoes and two mixed brands, offering both entry-level shoes and clothing.  </w:t>
        <w:br/>
        <w:t xml:space="preserve">Furthermore, on one hand, competitive pressure will be exerted on the new entity by GSS specialized in sports. On the other hand, GSA brands operating points of sale with a total area exceeding 8,500 m² and having indicated, during a market test conducted as part of the investigation, that they offer for sale, in their stores, outdoor shoes and notably city shoes, will exert competitive pressure on the new entity, as their offers, even if they are only imperfectly substitutable for its own, may be chosen as alternatives by customers in certain segments.  </w:t>
        <w:br/>
        <w:t xml:space="preserve">Moreover, taking into account the competitive pressure exerted by online sales, even if it cannot be quantified precisely, allows us to conclude that there is sufficient competitive dynamism to alleviate any potential issues related to the operation in the area.  </w:t>
        <w:br/>
        <w:t xml:space="preserve">65. Finally, doubts regarding potential competition infringements related to the operation could not be resolved concerning 4 areas: Dole, Lure, Manosque, and Saint-Memmie.  </w:t>
        <w:br/>
        <w:t xml:space="preserve">Problematic areas in terms of competitive analysis  </w:t>
        <w:br/>
        <w:t xml:space="preserve">Dole  </w:t>
        <w:br/>
        <w:t>66. In the Dole area, the new entity – which will operate two stores – will have a market share, in the "city shoes" segment, of [70-80]%. In this market segment, it will only face competition from two mixed brands, Gemo and Kiabi. By broadening the spectrum of competitors to include brands selling "outdoor shoes" of the same range as the parties (which notably includes sports stores), the market share of the new entity remains significant, at [60-70]%.</w:t>
      </w:r>
    </w:p>
    <w:p>
      <w:r>
        <w:rPr>
          <w:b/>
        </w:rPr>
        <w:t>[Pages 19–21]</w:t>
      </w:r>
    </w:p>
    <w:p>
      <w:r>
        <w:t>67. Within this area, no GSA brand has sales outlets with a surface area exceeding 8,500 m², within which the area dedicated to the sale of shoes could have been considered capable of disciplining the new entity. Furthermore, while the competitive pressure exerted by online sales must be integrated into the analysis, it does not appear sufficient, on its own, to generate competitive dynamics in this area given the significant market shares of the new entity and the absence of credible competitors.</w:t>
      </w:r>
    </w:p>
    <w:p>
      <w:r>
        <w:t>68. Consequently, the Authority considers that the competitive situation described above will not effectively discipline the behavior of the new entity in the area. The operation is therefore likely to harm competition in the area around the La Halle aux Chaussures store located at 22 rue Léon Bel in Dole.</w:t>
      </w:r>
    </w:p>
    <w:p>
      <w:r>
        <w:t>Lure</w:t>
      </w:r>
    </w:p>
    <w:p>
      <w:r>
        <w:t>69. In the Lure area, the new entity – which will operate three stores – will have a market share, in the "city shoes" segment, of [70-80]%. In this market segment, it will face competition from a specialized shoe retailer, Elite Chausseur, and two mixed brands, Gemo and Kiabi. By broadening the spectrum of competitors to include brands selling "outdoor shoes" of the same range as the parties (which notably includes sports stores), the market share of the new entity remains significant, at [60-70]%.</w:t>
      </w:r>
    </w:p>
    <w:p>
      <w:r>
        <w:t>70. Within this area, no GSA brand has sales outlets with a surface area exceeding 8,500 m², within which the area dedicated to the sale of shoes could have been considered capable of disciplining the new entity. Furthermore, while the competitive pressure exerted by online sales must be integrated into the analysis, it does not appear sufficient, on its own, to generate competitive dynamics in this area given the significant market shares of the new entity and the absence of credible competitors.</w:t>
      </w:r>
    </w:p>
    <w:p>
      <w:r>
        <w:t>71. Consequently, the Authority considers that the competitive situation described above will not effectively discipline the behavior of the new entity in the area. The operation is therefore likely to harm competition in the area around the La Halle aux Chaussures store located at 2 rue de Froideterre in Lure.</w:t>
      </w:r>
    </w:p>
    <w:p>
      <w:r>
        <w:t>Manosque</w:t>
      </w:r>
    </w:p>
    <w:p>
      <w:r>
        <w:t>72. In the Manosque area, the new entity – which will operate two stores – will have a market share, in the "city shoes" segment, of [80-90]%. In this market segment, it will only face competition from a mixed brand, Gemo. By broadening the spectrum of competitors to include brands selling "outdoor shoes" of the same range as the parties (which notably includes sports stores), the market share of the new entity remains significant, at [70-80]%.</w:t>
      </w:r>
    </w:p>
    <w:p>
      <w:r>
        <w:t>73. Within this area, no GSA brand has sales outlets with a surface area exceeding 8,500 m², within which the area dedicated to the sale of shoes could have been considered capable of disciplining the new entity. Furthermore, while the competitive pressure exerted by online sales must be integrated into the analysis, it does not appear sufficient, on its own, to generate competitive dynamics in this area given the significant market shares of the new entity and the absence of credible competitors.</w:t>
      </w:r>
    </w:p>
    <w:p>
      <w:r>
        <w:t>74. Consequently, the Authority considers that the competitive situation described above will not effectively discipline the behavior of the new entity in the area. The operation is likely to harm competition in the area around the La Halle store located at 52 avenue des Près Combaux in Manosque.</w:t>
      </w:r>
    </w:p>
    <w:p>
      <w:r>
        <w:t>Saint-Memmie</w:t>
      </w:r>
    </w:p>
    <w:p>
      <w:r>
        <w:t>75. In the Saint-Memmie area, the new entity – which will operate two stores – will have a market share, in the "city shoes" segment, of [70-80]%. In this market segment, it will face competition from two mixed brands, Gemo and Kiabi, and from the competitive pressure exerted by two GSA brands, Carrefour and E. Leclerc. By broadening the spectrum of competitors to include brands selling "outdoor shoes" of the same range as the parties (which notably includes sports stores), the market share of the new entity remains significant, at [50-60]%.</w:t>
      </w:r>
    </w:p>
    <w:p>
      <w:r>
        <w:t>76. While the competitive pressure exerted by online sales must be taken into account in the analysis of this area, it does not appear sufficient, on its own, to generate competitive dynamics in this area given the significant market shares of the new entity and the absence of credible competitors.</w:t>
      </w:r>
    </w:p>
    <w:p>
      <w:r>
        <w:t>77. Consequently, the Authority considers that the competitive situation described above will not effectively discipline the behavior of the new entity in the area. The operation is therefore likely to harm competition in the area around the La Halle store located at 59 avenue du Président Roosevelt in Saint-Memmie.</w:t>
      </w:r>
    </w:p>
    <w:p>
      <w:r>
        <w:t>78. However, Chaussea has presented commitments, analyzed in Section IV of this decision, to address the identified risks of harm to competition in these four areas.</w:t>
      </w:r>
    </w:p>
    <w:p>
      <w:r>
        <w:t>* * *</w:t>
      </w:r>
    </w:p>
    <w:p>
      <w:r>
        <w:t>79. In light of the analysis set forth above, any risk of harm to competition through horizontal effects can be ruled out at the national level as well as in 78 of the 82 overlapping activity areas identified between the parties.</w:t>
      </w:r>
    </w:p>
    <w:p>
      <w:r>
        <w:t>80. Conversely, the operation is likely to significantly harm competition through horizontal effects in the areas of Dole, Lure, Manosque, and Saint-Memmie.</w:t>
      </w:r>
    </w:p>
    <w:p>
      <w:r>
        <w:t>81. On April 23, 2021, the notifying party submitted commitments, presented in Section IV, to address the anticompetitive risks identified above.</w:t>
      </w:r>
    </w:p>
    <w:p>
      <w:r>
        <w:t>IV. Proposed Commitments</w:t>
      </w:r>
    </w:p>
    <w:p>
      <w:r>
        <w:t>82. To eliminate any significant risk of harm to competition that may result from this operation in the local markets of Dole, Lure, Manosque, and Saint-Memmie, the notifying party submitted a proposal for commitments on April 23, 2021. The text of these commitments, attached as an annex, forms an integral part of this decision.</w:t>
      </w:r>
    </w:p>
    <w:p>
      <w:r>
        <w:t>A. PROPOSED COMMITMENTS</w:t>
      </w:r>
    </w:p>
    <w:p>
      <w:r>
        <w:t>83. The proposed commitments consist of the divestiture of four stores located in the areas of Dole, Lure, Manosque, and Saint-Memmie within a period of […] from the date of this decision.</w:t>
      </w:r>
    </w:p>
    <w:p>
      <w:r>
        <w:t>84. To ensure the effectiveness of these divestiture commitments, Chaussea commits not to reacquire the divested stores, nor to acquire any direct or indirect influence over them, for a period of 10 years.</w:t>
      </w:r>
    </w:p>
    <w:p>
      <w:r>
        <w:t>85. These commitments are accompanied by the designation of a trustee responsible for monitoring the commitments. After a period of […] months, if the sales outlets have not been divested by the notifying party, a trustee in charge of the divestiture will be appointed to proceed with the divestiture of the stores covered by the commitments.</w:t>
      </w:r>
    </w:p>
    <w:p>
      <w:r>
        <w:t>B. ASSESSMENT OF THE PROPOSED COMMITMENTS</w:t>
      </w:r>
    </w:p>
    <w:p>
      <w:r>
        <w:t>1. ON THE OBJECTIVE OF THE COMMITMENTS</w:t>
      </w:r>
    </w:p>
    <w:p>
      <w:r>
        <w:t>86. As this is a horizontal concentration, the Competition Authority primarily seeks structural corrective measures aimed at ensuring competitive market structures through divestitures to an appropriate acquirer capable of exerting real competition, or the elimination of capital links between competitors.</w:t>
      </w:r>
    </w:p>
    <w:p>
      <w:r>
        <w:t>87. The commitments proposed by the notifying party have the effect of eliminating any overlap of activities in the territories where a risk of harm to competition has been identified.</w:t>
      </w:r>
    </w:p>
    <w:p>
      <w:r>
        <w:t>88. Furthermore, the effectiveness of the remedies depends on the divestiture of the relevant assets to one or more appropriate acquirers. To restore sufficient competitive conditions, the acquirer(s) must be capable of effectively competing with the new entity in the relevant markets. This implies that the acquirers must provide all guarantees of viability and independence, both legal and commercial, from Chaussea. Potential acquirers must therefore be independent players in the retail shoe distribution sector, throughout the entire value chain, from supply to retail sale, and capable of ensuring the sustainable operation of the divested assets.</w:t>
      </w:r>
    </w:p>
    <w:p>
      <w:r>
        <w:t>89. Finally, the acquisition of the sales outlet must not be likely to create new harms to competition in the relevant area, by creating or strengthening the position of an already strongly established competitor.</w:t>
      </w:r>
    </w:p>
    <w:p>
      <w:r>
        <w:rPr>
          <w:b/>
        </w:rPr>
        <w:t>[Pages 22–23]</w:t>
      </w:r>
    </w:p>
    <w:p>
      <w:r>
        <w:t xml:space="preserve">2. ON THE ADEQUACY OF THE PROPOSED MEASURES  </w:t>
        <w:br/>
        <w:t xml:space="preserve">90. The commitments proposed by the notifying party consist of the divestiture of a store for each of the four catchment areas in which the operation risks harming competition.  </w:t>
        <w:br/>
        <w:t xml:space="preserve">91. The stores concerned by the commitments are as follows:  </w:t>
        <w:br/>
        <w:t xml:space="preserve">Zone  </w:t>
        <w:br/>
        <w:t xml:space="preserve">Brand Address Postal Code City Area  </w:t>
        <w:br/>
        <w:t xml:space="preserve">Dole  </w:t>
        <w:br/>
        <w:t xml:space="preserve">La Halle36 22 rue Léon Bel 39 100 Dole […] m²  </w:t>
        <w:br/>
        <w:t xml:space="preserve">Intermarché  </w:t>
        <w:br/>
        <w:t xml:space="preserve">2 rue de  </w:t>
        <w:br/>
        <w:t xml:space="preserve">Lure La Halle37 70 200 Lure […] m²  </w:t>
        <w:br/>
        <w:t xml:space="preserve">Froideterre  </w:t>
        <w:br/>
        <w:t xml:space="preserve">ZAC Saint-  </w:t>
        <w:br/>
        <w:t xml:space="preserve">Joseph, allée  </w:t>
        <w:br/>
        <w:t xml:space="preserve">Manosque Chaussea 04 100 Manosque […] m²  </w:t>
        <w:br/>
        <w:t xml:space="preserve">Nicéphore  </w:t>
        <w:br/>
        <w:t xml:space="preserve">Niépce  </w:t>
        <w:br/>
        <w:t xml:space="preserve">ZAC Mercuria,  </w:t>
        <w:br/>
        <w:t xml:space="preserve">59 avenue du  </w:t>
        <w:br/>
        <w:t xml:space="preserve">Saint-Memmie La Halle38 51 470 Saint-Memmie […] m²  </w:t>
        <w:br/>
        <w:t xml:space="preserve">Président  </w:t>
        <w:br/>
        <w:t xml:space="preserve">Roosevelt  </w:t>
        <w:br/>
        <w:t xml:space="preserve">92. In principle, such commitments are adequate in that they release the concerned stores from any ties to the new entity by allowing competing brands to acquire the business assets. Furthermore, the notifying party commits to ensuring that the divestitures occur within a period of […]. This timeframe allows for reconciling the need to quickly restore effective competition in the relevant markets with the current difficulties in the sector, directly affected by the economic crisis following the health crisis, which could complicate the search for buyers.  </w:t>
        <w:br/>
        <w:t xml:space="preserve">93. Across all the concerned areas, the divestitures of stores will eliminate any overlap in activities, and consequently, the strengthening of Chaussea's positions linked to an addition of market shares generated by the operation. The commitments will also allow for the maintenance of the number of competing brands that existed prior to the operation.  </w:t>
        <w:br/>
        <w:t xml:space="preserve">94. Regarding the implementation of the commitments, Chaussea will propose to the Competition Authority the appointment of a representative in charge of monitoring the commitments, whose mission will be to ensure compliance with the obligations resulting from this decision. He or she will notably have to ensure the preservation of the economic viability, market value, and competitiveness of the stores to be divested. He or she will also need to examine and evaluate potential buyers as well as the progress of the commitments.  </w:t>
        <w:br/>
        <w:t xml:space="preserve">95. Furthermore, if Chaussea does not find buyers for the four aforementioned stores within the period of […] months, a representative in charge of the divestiture will be tasked with finding buyers for the divested stores and negotiating with them, on behalf of Chaussea, the terms of the divestiture, which reinforces the credibility of the commitments made by the notifying party.  </w:t>
        <w:br/>
        <w:t xml:space="preserve">96. Considering all these elements, the Competition Authority considers that the commitments proposed by the notifying party are sufficient to eliminate the risks of harm to competition resulting from the operation.  </w:t>
        <w:br/>
        <w:t xml:space="preserve">DECIDES  </w:t>
        <w:br/>
        <w:t xml:space="preserve">Single Article: The operation notified under number 20-093 is authorized subject to the commitments described above and attached to this decision.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