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https://www.autoritedelaconcurrence.fr/fr/decision-de-controle-des-concentrations/relative-la-prise-de-controle-exclusif-de-25-points-de</w:t>
      </w:r>
    </w:p>
    <w:p>
      <w:r>
        <w:t>Pages translated : 33</w:t>
      </w:r>
    </w:p>
    <w:p/>
    <w:p>
      <w:r>
        <w:rPr>
          <w:b/>
        </w:rPr>
        <w:t>[Pages 1–3]</w:t>
      </w:r>
    </w:p>
    <w:p>
      <w:r>
        <w:t xml:space="preserve">FRENCH REPUBLIC  </w:t>
        <w:br/>
        <w:t xml:space="preserve">Decision No. 24-DCC-288 of December 13, 2024  </w:t>
        <w:br/>
        <w:t xml:space="preserve">regarding the exclusive control of 25 retail outlets of the Casino group by Carrefour  </w:t>
        <w:br/>
        <w:t xml:space="preserve">The Competition Authority,  </w:t>
        <w:br/>
        <w:t xml:space="preserve">Having regard to the notification file submitted to the merger service on March 7, 2024, declared complete on July 29, 2024, regarding the exclusive control of 25 retail outlets operated under the Casino group brands by Carrefour France, formalized by a purchase promise dated February 8, 2024;  </w:t>
        <w:br/>
        <w:t xml:space="preserve">Having regard to the referral decision M.11469 of the European Commission dated March 6, 2024, made pursuant to Article 4(4) of Council Regulation (EC) No. 139/2004 of January 20, 2004, on the control of concentrations between undertakings;  </w:t>
        <w:br/>
        <w:t xml:space="preserve">Having regard to Book IV of the Commercial Code relating to the freedom of prices and competition, and in particular Articles L. 430-1 to L. 430-7;  </w:t>
        <w:br/>
        <w:t xml:space="preserve">Having regard to the commitments submitted on November 22, 2024, and last modified on December 11, 2024, by the notifying party;  </w:t>
        <w:br/>
        <w:t xml:space="preserve">Having regard to the additional elements transmitted by the notifying party during the investigation;  </w:t>
        <w:br/>
        <w:t>Adopts the following decision:</w:t>
      </w:r>
    </w:p>
    <w:p>
      <w:r>
        <w:t xml:space="preserve">SUMMARY  </w:t>
        <w:br/>
        <w:t xml:space="preserve">I. THE COMPANIES CONCERNED AND THE OPERATION .............. 3  </w:t>
        <w:br/>
        <w:t xml:space="preserve">II. DELIMITATION OF THE RELEVANT MARKETS ........................... 4  </w:t>
        <w:br/>
        <w:t xml:space="preserve">A. THE UPSTREAM MARKETS FOR THE SUPPLY OF  </w:t>
        <w:br/>
        <w:t xml:space="preserve">EVERYDAY CONSUMER GOODS ................................................................................4  </w:t>
        <w:br/>
        <w:t xml:space="preserve">1. PRODUCT MARKETS ............................................................................................4  </w:t>
        <w:br/>
        <w:t xml:space="preserve">2. GEOGRAPHIC MARKETS .....................................................................................5  </w:t>
        <w:br/>
        <w:t xml:space="preserve">B. THE DOWNSTREAM MARKETS OF FOOD-ORIENTED  </w:t>
        <w:br/>
        <w:t xml:space="preserve">DISTRIBUTION ........................................................................................................5  </w:t>
        <w:br/>
        <w:t xml:space="preserve">1. PRODUCT MARKETS ............................................................................................5  </w:t>
        <w:br/>
        <w:t xml:space="preserve">2. GEOGRAPHIC MARKETS .....................................................................................7  </w:t>
        <w:br/>
        <w:t xml:space="preserve">a) Markets of food-oriented distribution located outside Île-de-France ......................................................................................................... 7  </w:t>
        <w:br/>
        <w:t xml:space="preserve">b) Markets of food-oriented distribution in Île-de-France 8  </w:t>
        <w:br/>
        <w:t xml:space="preserve">III. COMPETITIVE ANALYSIS ...................................................... 9  </w:t>
        <w:br/>
        <w:t xml:space="preserve">A. THE UPSTREAM MARKETS FOR THE SUPPLY OF  </w:t>
        <w:br/>
        <w:t xml:space="preserve">EVERYDAY CONSUMER GOODS ..............................................................................10  </w:t>
        <w:br/>
        <w:t xml:space="preserve">B. THE DOWNSTREAM MARKETS OF RETAIL DISTRIBUTION OF  </w:t>
        <w:br/>
        <w:t xml:space="preserve">FOOD-ORIENTED PRODUCTS................................................................................12  </w:t>
        <w:br/>
        <w:t xml:space="preserve">1. COMPETITIVE ANALYSIS AT THE NATIONAL LEVEL ...........................................12  </w:t>
        <w:br/>
        <w:t xml:space="preserve">2. METHODOLOGY FOR COMPETITIVE ANALYSIS OF LOCAL AREAS ............12  </w:t>
        <w:br/>
        <w:t xml:space="preserve">a) Presentation of the methodology ............................................................ 12  </w:t>
        <w:br/>
        <w:t xml:space="preserve">b) Application of the methodology .............................................................. 13  </w:t>
        <w:br/>
        <w:t xml:space="preserve">3. COMPETITIVE ANALYSIS AT THE LOCAL LEVEL .................................................14  </w:t>
        <w:br/>
        <w:t xml:space="preserve">Argenteuil Area (95) ................................................................................. 14  </w:t>
        <w:br/>
        <w:t xml:space="preserve">Paris Area – 2nd arrondissement (75) .................................................... 16  </w:t>
        <w:br/>
        <w:t xml:space="preserve">IV. THE COMMITMENTS ......................................................................... 19  </w:t>
        <w:br/>
        <w:t xml:space="preserve">A. THE PROPOSED COMMITMENTS ...........................................................................19  </w:t>
        <w:br/>
        <w:t xml:space="preserve">B. ASSESSMENT OF THE PROPOSED COMMITMENTS ...........................................19  </w:t>
        <w:br/>
        <w:t>DECISION ..................................................................................................... 21</w:t>
      </w:r>
    </w:p>
    <w:p>
      <w:r>
        <w:t xml:space="preserve">I. The companies concerned and the operation  </w:t>
        <w:br/>
        <w:t xml:space="preserve">1. Carrefour France SAS, a wholly-owned subsidiary of Carrefour SA (hereinafter "Carrefour" or "the acquirer") is active in the food-oriented retail distribution sector in France, through the operation of stores under various formats: hypermarkets (under the Carrefour brand), supermarkets (under the Carrefour Market brand), convenience stores (under the Carrefour City, Carrefour Contact, Carrefour Express, Bio c’Bon brands), cash &amp; carry stores (under the Promocash brand), and stores classified as "soft discount" (under the Supeco brand).  </w:t>
        <w:br/>
        <w:t xml:space="preserve">2. The 25 target stores (hereinafter "target stores") are active in the food-oriented distribution sector in France. They were operated under the brands of the Casino Guichard-Perrachon group (hereinafter "CGP" or "Casino") until their acquisition by Carrefour.  </w:t>
        <w:br/>
        <w:t xml:space="preserve">3. The contemplated operation consists of Carrefour acquiring all the share capital and voting rights of three newly created simplified joint-stock companies under French law (i.e. [confidential]), owned by the CGP group, to which all the business assets of the target stores (and thirteen business assets of adjacent service stations) have been transferred. It therefore entails the exclusive control of the target stores by Carrefour.  </w:t>
        <w:br/>
        <w:t xml:space="preserve">4. This operation falls under the competence of the European Union pursuant to Article 1(2) of Council Regulation (EC) No. 139/2004 on concentrations. Indeed, the companies concerned have achieved a consolidated worldwide turnover excluding taxes of more than 5 billion euros (Carrefour: [≥ 5] billion euros for the fiscal year ending December 31, 2023; the target stores: [≤ 5 billion] euros for the fiscal year ending December 31, 2022). Furthermore, each of them has achieved a turnover in the European Union exceeding 250 million euros (Carrefour: [≥ 250 million] euros for the fiscal year ending December 31, 2023; the target stores: [≥ 250] million euros for the fiscal year ending December 31, 2022). Finally, only the target stores have generated more than two-thirds of their turnover in the European Union in a single Member State, France.  </w:t>
        <w:br/>
        <w:t xml:space="preserve">5. On February 6, 2024, Carrefour requested the European Commission, by means of a reasoned memorandum, to refer the operation in its entirety to the Competition Authority (hereinafter, "the Authority"), pursuant to Article 4(4) of the aforementioned Regulation No. 139/2004. By decision M.11469 of March 6, 2024, the European Commission considered that the conditions for a referral to the Authority were met. This operation is therefore subject, pursuant to IV of Article L. 430-2 of the Commercial Code, to French control of concentrations. The notification of the operation was sent to the Authority on March 7, 2024, and the file was declared complete on July 29, 2024.  </w:t>
        <w:br/>
        <w:t>6. Pursuant to Article L. 430-4 of the Commercial Code, the operation was granted a derogation from the suspensive effect of the control of concentrations by a letter dated March 19, 2024. In this context, the operation was carried out on April 30, 2024.</w:t>
      </w:r>
    </w:p>
    <w:p>
      <w:r>
        <w:rPr>
          <w:b/>
        </w:rPr>
        <w:t>[Pages 4–6]</w:t>
      </w:r>
    </w:p>
    <w:p>
      <w:r>
        <w:t>II. Delimitation of Relevant Markets</w:t>
      </w:r>
    </w:p>
    <w:p>
      <w:r>
        <w:t>7. The parties are simultaneously present in the upstream markets for the supply of everyday consumer goods (A) and in the downstream markets for the retail distribution of food-oriented products (B)1.</w:t>
      </w:r>
    </w:p>
    <w:p>
      <w:r>
        <w:t>A. UPSTREAM MARKETS FOR THE SUPPLY OF EVERYDAY CONSUMER GOODS</w:t>
      </w:r>
    </w:p>
    <w:p>
      <w:r>
        <w:t>1. PRODUCT MARKETS</w:t>
      </w:r>
    </w:p>
    <w:p>
      <w:r>
        <w:t>8. A consistent decisional practice defines these markets according to the families or groups of products concerned and their distribution channel (large food retail chains or GSA, large specialized stores or GSS)2. Within the distribution channel aimed at GSAs, the Authority has considered a segmentation based on the commercial positioning of the product (supplier brand or "MDF" or distributor brand or "MDD")3.</w:t>
      </w:r>
    </w:p>
    <w:p>
      <w:r>
        <w:t>9. The Authority has also distinguished a market for the supply of organic products separate from that for the supply of conventional (non-organic) products4.</w:t>
      </w:r>
    </w:p>
    <w:p>
      <w:r>
        <w:t>10. In this case, the acquirer and the target stores are active, as GSAs, as buyers in the upstream markets for the supply of conventional food products as well as organic products, both in MDF and in MDD.</w:t>
      </w:r>
    </w:p>
    <w:p>
      <w:r>
        <w:t>11. The Authority will therefore examine the impact of the operation on the upstream markets for the supply of everyday consumer goods respectively for conventional and organic products by product family aimed at GSAs, distinguishing between products marketed under MDF and those marketed under MDD. To the extent that, regardless of the delimitation retained, the conclusions of the competitive analysis remain unchanged, the question of the segmentation of the market for the supply of everyday consumer goods can be left open.</w:t>
      </w:r>
    </w:p>
    <w:p>
      <w:r>
        <w:t>2. GEOGRAPHIC MARKETS</w:t>
      </w:r>
    </w:p>
    <w:p>
      <w:r>
        <w:t>12. The consistent decision-making practice of competition authorities considers that the markets for the supply of everyday consumer goods are of national dimension5.</w:t>
      </w:r>
    </w:p>
    <w:p>
      <w:r>
        <w:t>13. The effects of the present operation will therefore be analyzed at the national level.</w:t>
      </w:r>
    </w:p>
    <w:p>
      <w:r>
        <w:t>B. DOWNSTREAM MARKETS OF FOOD-ORIENTED DISTRIBUTION</w:t>
      </w:r>
    </w:p>
    <w:p>
      <w:r>
        <w:t>1. PRODUCT MARKETS</w:t>
      </w:r>
    </w:p>
    <w:p>
      <w:r>
        <w:t>14. In terms of food distribution, the decisional practice6 takes into account several criteria, including the size of the stores, their sales techniques, their accessibility, the nature of the service provided, and the breadth of the product ranges offered, which leads to distinguishing six categories of commerce: (i) hypermarkets7 (food-oriented stores with a sales area greater than 2,500 m²), (ii) supermarkets8 (between 400 m² and 2,500 m²), (iii) specialized commerce9, (iv) small retail commerce (less than 400 m²)10, (v) maxi-discount stores11, and (vi) popular stores12. The decisional practice also distinguishes online sales13.</w:t>
      </w:r>
    </w:p>
    <w:p>
      <w:r>
        <w:t>15. It should be noted that the size thresholds must be used with caution and may be adapted to the specific case, as stores whose size is close to a threshold, whether below or above, may be in direct competition with stores of another category.</w:t>
      </w:r>
    </w:p>
    <w:p>
      <w:r>
        <w:t>16. Furthermore, competition authorities consider that while each category of stores retains its specificity, there is asymmetric competition between certain of these categories.</w:t>
      </w:r>
    </w:p>
    <w:p>
      <w:r>
        <w:t>17. The competition authorities thus distinguish14:</w:t>
        <w:br/>
        <w:t>- a market comprising only hypermarkets; and</w:t>
        <w:br/>
        <w:t>- a market comprising supermarkets and equivalent forms of commerce (hypermarkets, maxi-discount stores15, and popular stores16), excluding small retail commerce (less than 400 m²) and specialized stores.</w:t>
      </w:r>
    </w:p>
    <w:p>
      <w:r>
        <w:t>18. The Authority considers that the competitive analysis only pertains to the second market when the target store has the size of a supermarket. When the target store has the size of a hypermarket, both markets presented above are analyzed.</w:t>
      </w:r>
    </w:p>
    <w:p>
      <w:r>
        <w:t>19. Regarding small retail commerce (outside Paris), the decisional practice has highlighted the existence of an asymmetric competitive relationship with other forms of commerce17. Indeed, in certain geographical configurations, a hypermarket, a supermarket, or a maxi-discount store of more than 400 m² may typically be used by some consumers as a proximity store, substituting for a convenience store, whereas the reverse is not true. Thus, while hypermarkets and supermarkets exert strong competition on small retail commerce (less than 400 m²), the reverse is almost never verified.</w:t>
      </w:r>
    </w:p>
    <w:p>
      <w:r>
        <w:t>20. On the other hand, the decisional practice has found that in Paris, given the small size of Parisian food stores, there is greater substitutability than in the provinces between small retail commerce (whose total area is less than 400 m²) and supermarkets and hypermarkets located nearby. In light of these characteristics, the decisional practice has adopted a specific approach regarding convenience stores and small self-service stores in the Paris market18.</w:t>
      </w:r>
    </w:p>
    <w:p>
      <w:r>
        <w:t>21. The market for products in Paris thus includes all formats of generalist commerce: small retail stores, supermarkets, popular stores, maxi-discount stores, and hypermarkets. Small self-service stores are only taken into account in the competitive analysis when the target store is a convenience store.</w:t>
      </w:r>
    </w:p>
    <w:p>
      <w:r>
        <w:t>22. There is no need, given the elements collected during the investigation, to challenge these definitions of downstream markets in the context of the present decision.</w:t>
      </w:r>
    </w:p>
    <w:p>
      <w:r>
        <w:rPr>
          <w:b/>
        </w:rPr>
        <w:t>[Pages 7–9]</w:t>
      </w:r>
    </w:p>
    <w:p>
      <w:r>
        <w:t>23. In this case, the acquirer and the target stores operate convenience stores, supermarkets, and hypermarkets located in regions as well as in Paris. The drives operated by the acquirer are solely drives attached to the stores.</w:t>
      </w:r>
    </w:p>
    <w:p>
      <w:r>
        <w:t>2. GEOGRAPHIC MARKETS</w:t>
      </w:r>
    </w:p>
    <w:p>
      <w:r>
        <w:t>24. The competition authorities examined the effects of concentrations in the food-oriented retail sector at the local level, corresponding to the catchment area associated with each store, the extent of which is determined by the time or distance of travel for the consumer.</w:t>
      </w:r>
    </w:p>
    <w:p>
      <w:r>
        <w:t>25. The decisional practice has defined distinct geographic markets depending on whether the areas concerned are located in Île-de-France or outside Île-de-France.</w:t>
      </w:r>
    </w:p>
    <w:p>
      <w:r>
        <w:t>a) Markets for food-oriented distribution located outside Île-de-France</w:t>
      </w:r>
    </w:p>
    <w:p>
      <w:r>
        <w:t>26. The Authority has repeatedly emphasized that the conditions of competition are assessed in two different areas:</w:t>
        <w:br/>
        <w:t>- a first market ("primary zone") where the demand from consumers meets the supply of hypermarkets that they can access within less than 30 minutes of driving and which are, from their perspective, substitutable for each other; and</w:t>
        <w:br/>
        <w:t>- a second market ("secondary zone") where the demand from consumers meets the supply of supermarkets and equivalent forms of commerce (hypermarkets, popular stores, and discount stores) located within less than 15 minutes of driving time.</w:t>
      </w:r>
    </w:p>
    <w:p>
      <w:r>
        <w:t>27. When the target store is a supermarket, the competitive analysis only focuses on the second geographic market. When it is a hypermarket, both geographic markets presented above are analyzed.</w:t>
      </w:r>
    </w:p>
    <w:p>
      <w:r>
        <w:t>28. Furthermore, the decisional practice has specified that "the category of small retail trade whose points of sale have an area of less than 400 m² [...] is characterized by a clientele primarily composed of people living within 500 meters of the point of sale, who walk to the sales location and make low-value purchases." In several decisions, the effects of concentration operations concerning points of sale with an area of less than 400 m² have been examined in catchment areas corresponding to a walking distance of 10 minutes.</w:t>
      </w:r>
    </w:p>
    <w:p>
      <w:r>
        <w:t>29. The Authority consistently recalls that these delineations are subject to change on a case-by-case basis, depending on the characteristics of the local area, since other criteria may be taken into account to assess the impact of a concentration on the competitive situation in retail distribution markets, which may lead to refining, in the specific case, the usual delineations presented above.</w:t>
      </w:r>
    </w:p>
    <w:p>
      <w:r>
        <w:t>30. The Authority noted, in its decision regarding the Casino/Monoprix operation, that certain characteristics of large provincial cities (population density, traffic conditions) could justify retaining smaller catchment areas for hypermarkets and supermarkets. It thus analyzed the effects of the operation both in areas corresponding to the decisional practice applicable to the rest of the national territory and in more restricted areas, corresponding to a travel time of 10 minutes by car around the target stores when they are supermarkets, and areas corresponding to a travel time of 20 minutes by car around the target stores when they are hypermarkets.</w:t>
      </w:r>
    </w:p>
    <w:p>
      <w:r>
        <w:t>31. There is no need, given the elements collected during the investigation, to challenge the market delineations retained or considered by the decisional practice in the context of this decision.</w:t>
      </w:r>
    </w:p>
    <w:p>
      <w:r>
        <w:t>32. In this case, 20 target stores are located outside Île-de-France. Among these stores, two supermarkets are located in the 1st and 6th arrondissements of Marseille.</w:t>
      </w:r>
    </w:p>
    <w:p>
      <w:r>
        <w:t>33. Regarding the stores located outside Île-de-France and outside large cities, the analysis was conducted on areas corresponding to a 15-minute drive around the target stores when their area is between 400 m² and 2,500 m² (supermarket) and also 30 minutes by car when their area exceeds 2,500 m² (hypermarket). Regarding the supermarkets located in Marseille, the catchment areas including stores with an area equivalent to or greater than that of a supermarket corresponding to a travel time of 10 and 15 minutes by car around the target store were also analyzed. Finally, for stores with an area of less than 400 m², the analysis was conducted within areas corresponding to a walking distance of 10 minutes around the target stores.</w:t>
      </w:r>
    </w:p>
    <w:p>
      <w:r>
        <w:t>b) Markets for food-oriented distribution in Île-de-France</w:t>
      </w:r>
    </w:p>
    <w:p>
      <w:r>
        <w:t>34. In the Île-de-France region, the decisional practice distinguishes between the city of Paris, the inner Paris suburbs, and the outer Paris suburbs.</w:t>
      </w:r>
    </w:p>
    <w:p>
      <w:r>
        <w:t>35. In inner Paris, the catchment areas are determined as follows:</w:t>
        <w:br/>
        <w:t>- convenience stores, supermarkets, hypermarkets, maxidiscount stores, and popular stores present within a radius of 300 meters around a target point of sale when it has an area of less than 400 m²;</w:t>
        <w:br/>
        <w:t>- convenience stores, supermarkets, hypermarkets, maxidiscount stores, and popular stores present within a radius of 500 meters around a target point of sale when it has an area greater than 400 m².</w:t>
      </w:r>
    </w:p>
    <w:p>
      <w:r>
        <w:t>36. Furthermore, in several decisions, the Authority has deemed it justified to take into account, in the catchment areas thus defined in inner Paris, the competitive pressure exerted by hypermarkets located within a radius of two kilometers around the target stores.</w:t>
      </w:r>
    </w:p>
    <w:p>
      <w:r>
        <w:t>37. In the inner Paris suburbs, when the target store has the area of a supermarket, the competitive conditions are analyzed in areas including stores with an area equivalent to or greater than that of a supermarket corresponding to a driving time of 10 minutes around the target store.</w:t>
      </w:r>
    </w:p>
    <w:p>
      <w:r>
        <w:t>38. In the outer Paris suburbs, when the target store has the area of a supermarket, the catchment areas including stores with an area equivalent to or greater than that of a supermarket resemble, depending on the case, urbanized areas corresponding to a driving time of 10 minutes, or conversely rural areas corresponding to a driving time of 15 minutes around the target store.</w:t>
      </w:r>
    </w:p>
    <w:p>
      <w:r>
        <w:t>39. In both the inner and outer Paris suburbs, when the target store has the area of a hypermarket, the competitive analysis is conducted, on the one hand, on the catchment areas including stores with an area that of a hypermarket corresponding to a driving time of 20 and 30 minutes by car around the target store, and, on the other hand, on the catchment areas including stores with an area equivalent to or greater than that of a supermarket corresponding to a driving time of 10 and 15 minutes around the target store.</w:t>
      </w:r>
    </w:p>
    <w:p>
      <w:r>
        <w:t>40. In this case, two target convenience stores are located in the 2nd and 9th arrondissements in Paris. Two target supermarkets are located in the inner suburbs, in Blanc-Mesnil and Pantin, and one target hypermarket is located in the outer Paris suburbs, in Argenteuil.</w:t>
      </w:r>
    </w:p>
    <w:p>
      <w:r>
        <w:t>III. Competitive Analysis</w:t>
      </w:r>
    </w:p>
    <w:p>
      <w:r>
        <w:t>41. The acquirer and the target stores are simultaneously present in the upstream markets for the supply of everyday consumer goods and in the downstream markets for the distribution of food-oriented products.</w:t>
      </w:r>
    </w:p>
    <w:p>
      <w:r>
        <w:t>42. As highlighted in paragraph 504 of the Guidelines on the control of concentrations, "when determining the plausible economic scenario it uses to assess the effects of a concentration operation, the Authority incorporates into its analysis the anticipated developments in the market structure, when these are relevant."</w:t>
      </w:r>
    </w:p>
    <w:p>
      <w:r>
        <w:rPr>
          <w:b/>
        </w:rPr>
        <w:t>[Pages 10–12]</w:t>
      </w:r>
    </w:p>
    <w:p>
      <w:r>
        <w:t>character sufficiently certain. Thus, when the available elements credibly attest to the entry, development, or exit of an operator from the market, the Authority takes this into account in its competitive analysis […].</w:t>
      </w:r>
    </w:p>
    <w:p>
      <w:r>
        <w:t>43. The Authority applied this principle in this case by considering three concentration operations concurrent with the present operation, the sufficiently certain nature of which justifies their integration into the competitive analysis presented below. These operations notably concern the sale of 200 retail outlets formerly under the Casino brand to the Intermarché group, which was recently authorized by the Authority, subject to the sale of eleven outlets. They also concern the sale of 98 retail outlets formerly under the Casino brand to the Auchan group, and the acquisition by the Carrefour group of the companies Delparef SAS and Provera SAS, formerly owned by the Louis Delhaize group. The changes in the market structure resulting from these three operations are sufficiently certain to be taken into account. This results notably from the fact that, just like the contemplated operation, each of these operations benefited from a derogation from the suspensive effect of concentration control pursuant to Article L. 430-4 of the Commercial Code. These derogations allowed the notifying parties to take control of the concerned stores before the Authority conducted its final analysis of the impact of these operations on competition and to operate a change of signage for a large part of the concerned stores.</w:t>
      </w:r>
    </w:p>
    <w:p>
      <w:r>
        <w:t>44. Thus, within the framework of this decision, the quantitative and qualitative elements on which the Authority relied for its competitive analysis also take into account the realization of the three operations mentioned above.</w:t>
      </w:r>
    </w:p>
    <w:p>
      <w:r>
        <w:t>A. UPSTREAM MARKETS FOR THE SUPPLY OF EVERYDAY CONSUMER GOODS</w:t>
      </w:r>
    </w:p>
    <w:p>
      <w:r>
        <w:t>45. An operation that creates or strengthens the market power of a buyer can significantly hinder effective competition, particularly by creating or strengthening a dominant position upstream. A concentration could also produce harmful effects on competition in downstream markets, especially if the new entity resulting from the operation were likely to use its purchasing power against its suppliers to eliminate its competitors.</w:t>
      </w:r>
    </w:p>
    <w:p>
      <w:r>
        <w:t>46. Furthermore, a concentration operation can harm competition by strengthening a purchasing power that places suppliers in a situation of economic dependence relative to the parties to the operation, provided that the creation or strengthening of this state of dependence risks affecting the structure or functioning of competition in the concerned markets.</w:t>
      </w:r>
    </w:p>
    <w:p>
      <w:r>
        <w:t>47. In this context, the investigating services examined the criteria for identifying whether the operation generated risks of economic dependence of suppliers vis-à-vis the new entity. The strengthening, even if limited, of Carrefour's purchasing power indeed occurs in markets characterized by a supply that is much less concentrated than demand and could therefore have the effect of placing some of the suppliers of the parties in a situation of economic dependence relative to the new entity.</w:t>
      </w:r>
    </w:p>
    <w:p>
      <w:r>
        <w:t>48. According to the decisional practice of competition authorities, the risk of economic dependence is assessed in particular with regard to the share that a sales outlet represents in the supplier's total sales. Competition authorities consider that there is a "threshold of threat" beyond which the survival of the manufacturer may be called into question, the disappearance of this outlet placing it, in the short or medium term, in a difficult financial situation, which can sometimes lead to bankruptcy. The level of this threshold is not fixed and depends on a large number of specific parameters according to the sectors concerned, the structure and financial situation of the companies, and the existence and cost of potential alternative solutions. In the examination of numerous concentration operations in the food retail sector, this threshold has been set at 22%. Finally, according to paragraph 734 of the Guidelines on the assessment of concentrations, "economic dependence in itself does not constitute […] a harm to competition unless it has an effect on competition in a market and, ultimately, on consumer surplus, and not simply on one or more suppliers. The objective of a competition authority is indeed not to protect a company as such, whether it is a competitor, customer, or supplier."</w:t>
      </w:r>
    </w:p>
    <w:p>
      <w:r>
        <w:t>49. In order to determine whether the operation has the effect of placing operators in a situation of economic dependence relative to the new entity, the Authority questioned several suppliers of Carrefour and Casino, with varied profiles. The responses obtained in the context of the market test did not reveal any risks related to the purchasing power of the new entity vis-à-vis its suppliers and, ultimately, on consumer surplus. Indeed, the majority of respondents indicated that the scope of the acquisition of 25 target stores was too limited to have an impact on their negotiating power vis-à-vis the new entity.</w:t>
      </w:r>
    </w:p>
    <w:p>
      <w:r>
        <w:t>50. The Authority notes in this regard that while Carrefour represents, prior to the operation, a significant purchasing share from certain of its suppliers and is generally an important customer with strong negotiating power in the supply markets, the increment of purchasing shares related to the operation remains limited for all these suppliers, as the target stores represent, regardless of the segmentation retained, a purchasing share of less than 1% at the national level, such that the strengthening of Carrefour's purchasing power following the operation is limited. The operation, as such, is therefore not likely to lead to significant effects in the upstream markets for the supply of food products that would have unfavorable consequences ultimately for consumers, as has been predominantly confirmed by the respondents to the market tests.</w:t>
      </w:r>
    </w:p>
    <w:p>
      <w:r>
        <w:t>51. Consequently, the operation is not likely to harm competition through the creation or strengthening of purchasing power in the upstream markets for the supply of everyday consumer goods.</w:t>
      </w:r>
    </w:p>
    <w:p>
      <w:r>
        <w:t>B. DOWNSTREAM MARKETS FOR THE RETAIL DISTRIBUTION OF FOOD PRODUCTS</w:t>
      </w:r>
    </w:p>
    <w:p>
      <w:r>
        <w:t>1. NATIONAL COMPETITIVE ANALYSIS</w:t>
      </w:r>
    </w:p>
    <w:p>
      <w:r>
        <w:t>52. It should be noted that Carrefour's market share by value for the year 2023 in the national market for the retail distribution of food products, including only national brands, is [10-20]%, behind the Leclerc brand ([20-30]%). In this same market, the market share of the target stores is only around [0-5]%.</w:t>
      </w:r>
    </w:p>
    <w:p>
      <w:r>
        <w:t>53. Thus, at the national level, the increase in market share related to the operation is not likely to alter the competitive structure of the market for the retail distribution of food products.</w:t>
      </w:r>
    </w:p>
    <w:p>
      <w:r>
        <w:t>2. METHODOLOGY FOR COMPETITIVE ANALYSIS OF LOCAL AREAS</w:t>
      </w:r>
    </w:p>
    <w:p>
      <w:r>
        <w:t>a) Presentation of the methodology</w:t>
      </w:r>
    </w:p>
    <w:p>
      <w:r>
        <w:t>54. At the local level, in each of the examined catchment areas, the notifying party provided estimates of market shares in sales area. As highlighted in paragraphs 43 and 44 above, the Authority takes into account in its analysis the three concentration operations concurrent with the present operation. Thus, in the calculations of market shares, the sales areas of stores formerly owned by the Louis Delhaize brand have been attributed to the Carrefour brand, while those of stores formerly owned by Casino and respectively acquired by Intermarché and Auchan have been attributed to these brands.</w:t>
      </w:r>
    </w:p>
    <w:p>
      <w:r>
        <w:t>55. Isochronous zones have been delineated around the target stores, in accordance with the various geographical scenarios presented above (paragraphs 26 and following). In order not to create threshold effects, which could result from the exclusion of stores located on the margins of the defined areas from its analysis, the Authority was also able to take into account, when deemed justified, the competition from stores located at the edge of the area, within a limit of an additional driving time of approximately two minutes. This examination of the area borders is consistent with the Authority's practice regarding retail markets.</w:t>
      </w:r>
    </w:p>
    <w:p>
      <w:r>
        <w:rPr>
          <w:b/>
        </w:rPr>
        <w:t>[Pages 13–15]</w:t>
      </w:r>
    </w:p>
    <w:p>
      <w:r>
        <w:t>56. In the matter of food distribution by large retail chains excluding discounters, the decisional practice traditionally distinguishes several categories of local areas, which the Authority determines based on the market share of the new entity in the area, and according to which it adapts its competitive analysis.</w:t>
      </w:r>
    </w:p>
    <w:p>
      <w:r>
        <w:t>57. Firstly, below a threshold of 25% cumulative market share in sales area for the acquisition of large food retail spaces, the absence of competition issues is presumed.</w:t>
      </w:r>
    </w:p>
    <w:p>
      <w:r>
        <w:t>58. Secondly, when the market share of the new entity is between 25% and 50% in an area, the Authority conducts an analysis of the local competitive structure to determine if the competitors present in the area constitute credible and sufficient alternatives.</w:t>
      </w:r>
    </w:p>
    <w:p>
      <w:r>
        <w:t>59. In this case, the Authority conducted this analysis based on a filter that excludes competitive risks in areas where at least three competing brands of national dimension are able to effectively compete with the stores of the new entity. When this filter was not met, the Authority examined, taking into account in particular the characteristics and configuration of the area, whether there were credible and sufficient alternatives capable of effectively competing with the stores of the new entity in the relevant area. This examination led it, where applicable, to assess certain additional elements concerning, for example, the location of the various stores and their geographical proximity to the target store, their pricing positioning, or the principles recalled in paragraph 29 of this decision.</w:t>
      </w:r>
    </w:p>
    <w:p>
      <w:r>
        <w:t>60. Thirdly, in areas where the market share of the new entity is above 50%, the existence of market power is presumed. Here too, the Authority conducts a local analysis, starting from quantitative elements corroborated by qualitative elements as described in the previous paragraphs, in order to assess the effects of the operation and analyze whether the existence of competing brands present in the area can dispel any serious doubts about harm to competition.</w:t>
      </w:r>
    </w:p>
    <w:p>
      <w:r>
        <w:t>b) Application of the methodology</w:t>
      </w:r>
    </w:p>
    <w:p>
      <w:r>
        <w:t>61. The investigation services applied the methodology presented in paragraphs 54 and following and thus excluded any anticompetitive risk for the areas around 23 target stores due to either an absence of overlap between the activities of the parties or a market share of the new entity below 50% with the presence of three national competitors able to effectively compete with the new entity.</w:t>
      </w:r>
    </w:p>
    <w:p>
      <w:r>
        <w:t>62. The following developments will focus on the two areas requiring in-depth competitive analysis.</w:t>
      </w:r>
    </w:p>
    <w:p>
      <w:r>
        <w:t>63. Furthermore, as indicated above, hypermarkets are subject to a dual analysis (paragraphs 24 and following) partly focused on the primary market (30-minute area) and partly on the secondary market (15-minute area). When the thresholds and filters recalled here only allowed for the removal of competition risks in one of the two catchment areas around a hypermarket, only the area remaining potentially problematic is addressed in this decision.</w:t>
      </w:r>
    </w:p>
    <w:p>
      <w:r>
        <w:t>3. LOCAL COMPETITIVE ANALYSIS</w:t>
      </w:r>
    </w:p>
    <w:p>
      <w:r>
        <w:t>Argenteuil Area (95)</w:t>
      </w:r>
    </w:p>
    <w:p>
      <w:r>
        <w:t>64. The target store is a hypermarket with a sales area of [6,000-7,000] m². In the 10-minute and 15-minute isochrone areas including stores with a sales area equivalent to or greater than that of a supermarket, the market share of the new entity being below 50% with the presence of three competing brands of national dimension able to effectively compete with the stores of the new entity, these areas will not be subject to detailed analysis in the absence of a presumption of harm to competition.</w:t>
      </w:r>
    </w:p>
    <w:p>
      <w:r>
        <w:t>20-Minute Area around the Target Store in Argenteuil</w:t>
      </w:r>
    </w:p>
    <w:p>
      <w:r>
        <w:t>65. In the 20-minute isochrone area by car around the target store, which includes only hypermarkets, the market share of the new entity will be as follows:</w:t>
      </w:r>
    </w:p>
    <w:p>
      <w:r>
        <w:t>| Number of | Number of |</w:t>
        <w:br/>
        <w:t>| Groups    | Stores of |</w:t>
        <w:br/>
        <w:t>| PDM       | PDM       |</w:t>
        <w:br/>
        <w:t>| Target    | Target    |</w:t>
        <w:br/>
        <w:t>| Store     | Carrefour | Cumulative PDM | Number of |</w:t>
        <w:br/>
        <w:t>|           |           | National Competitors |</w:t>
        <w:br/>
        <w:t>|           |           | 245 | 9 / 29 |</w:t>
        <w:br/>
        <w:t>|           |           | Argenteuil |</w:t>
      </w:r>
    </w:p>
    <w:p>
      <w:r>
        <w:t>66. The Carrefour group is already strongly present in the catchment area with eight hypermarkets: a Carrefour Market of [2,000-3,000] m² located in Bezons, a Carrefour of [8,000-9,000] m² located in Sannois, a Carrefour of [8,000-9,000] m² located in Gennevilliers, a Carrefour of [10,000-11,000] m² located in Montigny-les-Cormeilles, a Carrefour of [11,000-12,000] m² located in Villeneuve-la-Garenne, a Carrefour of [12,000-13,000] m² located in Sartrouville, a Carrefour of [12,000-13,000] m² located in Drancy, and finally a Carrefour of [12,000-13,000] m² located in Ermont (formerly operated under the Cora brand and transferred by the Louis Delhaize brand to the Carrefour group as part of the operation mentioned in paragraph 43 above).</w:t>
      </w:r>
    </w:p>
    <w:p>
      <w:r>
        <w:t>67. In the considered isochrone area, the new entity will hold a market share of [30-40]%, with an increment of [0-5] points. However, it will only face competition from two national brands: Leclerc ([30-40]%) and Auchan ([20-30%]) corresponding to 19 hypermarkets (out of the 29 competing hypermarkets in the area).</w:t>
      </w:r>
    </w:p>
    <w:p>
      <w:r>
        <w:t>68. Several elements gathered during the investigation lead to the consideration that competitive pressure on the target store is exerted, in this case, on a geographical market smaller than the 20-minute isochrone area around the target store. Indeed, due to its location in a residential city center, the target store constitutes a hypermarket that makes a large majority of its sales in Argenteuil, where it is, moreover, the only hypermarket. In this case, the notifying party provided actual footprint data related to the target store, which confirm that [Information regarding actual footprints]% of its customers reside in Argenteuil.</w:t>
      </w:r>
    </w:p>
    <w:p>
      <w:r>
        <w:t>69. In this context, the Authority notes that the target store is, prior to the operation, in direct competition with another hypermarket operated by Carrefour, with a sales area of [8,000-9,000] m², located in Sannois (95). This latter presents significant attractiveness elements for customers of the target store given its geographical proximity to the latter and its large sales area. In this regard, the actual footprint data collected during the investigation confirm the competition that exists, prior to the operation, between these two stores, as the Carrefour hypermarket in Sannois makes [Information regarding actual footprints] of its sales to customers residing in the municipality of Argenteuil.</w:t>
      </w:r>
    </w:p>
    <w:p>
      <w:r>
        <w:t>70. Conversely, the Authority notes that the new entity will face limited competition.</w:t>
      </w:r>
    </w:p>
    <w:p>
      <w:r>
        <w:t>71. The configuration of the area is characterized by the presence of the Seine which, as indicated by the notifying party, constitutes a "natural barrier" between the competing stores located on the other side of the river from the target store. In this context, the competitive pressure that could be exerted by these stores under competing brands, notably several Leclerc hypermarkets located in Colombes and Gennevilliers, appears very limited. The barrier to population flow constituted by the Seine is illustrated by the actual footprint data of the target store which demonstrate that it attracts [Information regarding actual footprints] customers residing in Colombes despite the short distance separating them. Furthermore, the Authority notes that these competing stores have sales areas that are significantly smaller than that of the target store and the Carrefour hypermarket in Sannois.</w:t>
      </w:r>
    </w:p>
    <w:p>
      <w:r>
        <w:t>72. On the same bank of the river as the target store, the Authority notes the presence of several Auchan-branded hypermarkets located in neighboring or nearby municipalities to Argenteuil, namely three stores of [9,000-10,000] m², [6,000-7,000] m², and [2,000-3,000] m² located in Epinay-sur-Seine, Soisy-sous-Montmorency, and Houilles, respectively. However, the Authority considers that these stores are not likely to exert sufficient competitive pressure on the target store given their relative distance from it. This is particularly illustrated by the actual footprint data.</w:t>
      </w:r>
    </w:p>
    <w:p>
      <w:r>
        <w:rPr>
          <w:b/>
        </w:rPr>
        <w:t>[Pages 16–18]</w:t>
      </w:r>
    </w:p>
    <w:p>
      <w:r>
        <w:t>collected that demonstrate that consumers residing in the municipalities where the Auchan branded stores are located [Information regarding actual footprints] in the target store in Argenteuil for their purchases. In any case, even considering the competition exerted by these Auchan branded stores, the Authority notes that the operation leads to a significant concentration of the competitive structure in the area to the benefit of the new entity.</w:t>
      </w:r>
    </w:p>
    <w:p>
      <w:r>
        <w:t>73. In light of the above, the Authority considers that consumers present in the catchment area will not have sufficient alternatives to the stores of the new entity. The operation is therefore likely to harm competition in the Argenteuil area.</w:t>
      </w:r>
    </w:p>
    <w:p>
      <w:r>
        <w:t>74. However, Carrefour has presented commitments, analyzed in Section IV of this decision, to address these competition concerns.</w:t>
      </w:r>
    </w:p>
    <w:p>
      <w:r>
        <w:t>30-Minute Zone Around the Target Store in Argenteuil</w:t>
      </w:r>
    </w:p>
    <w:p>
      <w:r>
        <w:t>75. In the isochrone zone of 30 minutes by car around the target store, including only hypermarkets, the market share of the new entity will be as follows:</w:t>
      </w:r>
    </w:p>
    <w:p>
      <w:r>
        <w:t>Number of Number of</w:t>
        <w:br/>
        <w:t>groups stores of</w:t>
        <w:br/>
        <w:t>MS</w:t>
        <w:br/>
        <w:t>MS competitors parties /</w:t>
        <w:br/>
        <w:t>Target Store MS Target</w:t>
        <w:br/>
        <w:t>Carrefour cumulative of Number of</w:t>
        <w:br/>
        <w:t>national dimension competitors</w:t>
        <w:br/>
        <w:t>Casino</w:t>
        <w:br/>
        <w:t>[40-50] % [0-5] % [50-60] % 3 31 / 69</w:t>
        <w:br/>
        <w:t>Argenteuil</w:t>
      </w:r>
    </w:p>
    <w:p>
      <w:r>
        <w:t>76. In addition to the seven Carrefour branded stores listed in paragraph 66 above, Carrefour also has twenty other hypermarkets in the area.</w:t>
      </w:r>
    </w:p>
    <w:p>
      <w:r>
        <w:t>77. The new entity will hold a market share of [50-60] %, with an increment of [0-5] points. Three competing brands of national dimension are present in the catchment area: Leclerc ([20-30] %), Auchan ([20-30] %), and Système U ([0-5] %), corresponding to 35 stores.</w:t>
      </w:r>
    </w:p>
    <w:p>
      <w:r>
        <w:t>78. In any case, given the proposed commitments mentioned in paragraph 74, it is not necessary to examine in more detail the effects of the operation in the area as these commitments are likely to eliminate any risk of harm to competition in this area.</w:t>
      </w:r>
    </w:p>
    <w:p>
      <w:r>
        <w:t>Paris Zone – 2nd Arrondissement (75)</w:t>
      </w:r>
    </w:p>
    <w:p>
      <w:r>
        <w:t>79. The target store is a convenience store with a sales area of [0-400] m² located on Boulevard Poissonnière in the 2nd arrondissement of Paris (75).</w:t>
      </w:r>
    </w:p>
    <w:p>
      <w:r>
        <w:t>80. In the isochrone zone with a radius of 300 meters around the target point of sale, the market share of the new entity will be as follows:</w:t>
      </w:r>
    </w:p>
    <w:p>
      <w:r>
        <w:t>Number of Number of</w:t>
        <w:br/>
        <w:t>groups stores of</w:t>
        <w:br/>
        <w:t>MS</w:t>
        <w:br/>
        <w:t>MS competitors parties /</w:t>
        <w:br/>
        <w:t>Target Store MS Target</w:t>
        <w:br/>
        <w:t>Carrefour cumulative of Number of</w:t>
        <w:br/>
        <w:t>national dimension competitors</w:t>
        <w:br/>
        <w:t>Casino - Paris</w:t>
        <w:br/>
        <w:t>[40-50] % [10-20] % [50-60] % 2 3 / 5</w:t>
        <w:br/>
        <w:t>2nd</w:t>
      </w:r>
    </w:p>
    <w:p>
      <w:r>
        <w:t>81. Carrefour is already strongly present in the catchment area prior to the operation with two other convenience stores: a Carrefour City of [0-400] m² located at 23 Boulevard Bonne Nouvelle and a Carrefour City of [0-400] m² located at 9 Rue Faubourg Montmartre.</w:t>
      </w:r>
    </w:p>
    <w:p>
      <w:r>
        <w:t>82. The operation significantly strengthens Carrefour's position in the catchment area, which will hold nearly [50-60] % market share, with an increment greater than [10-20] points.</w:t>
      </w:r>
    </w:p>
    <w:p>
      <w:r>
        <w:t>83. Carrefour will hold three of the five stores present in the area, representing the majority of the points of sale. The new entity will face competition from two national brands: Franprix (Casino group) which will hold a market share of [20-30] % and Système U which will hold a market share of [10-20] %.</w:t>
      </w:r>
    </w:p>
    <w:p>
      <w:r>
        <w:t>84. The investigation services believe that the competition faced by the new entity is limited.</w:t>
      </w:r>
    </w:p>
    <w:p>
      <w:r>
        <w:t>85. In this regard, the Authority notes that the competing national groups each operate only one point of sale while the new entity will operate three. Furthermore, the competitive pressure from the Franprix store, which is the geographically closest competing store to the target, should be relativized due to its very high price index (above 145) which tends to reduce its attractiveness.</w:t>
      </w:r>
    </w:p>
    <w:p>
      <w:r>
        <w:t>86. The investigation services also took into account the presence of small self-service stores in this area that could exert competitive pressure on the target convenience store. In this case, these two independent stores are "Épicerie Supermarket" with a sales area of [0-400] m² and "L’Orée de Montmartre" with a sales area of [0-400] m². In any case, the consideration of these stores does not change the conclusions of the competitive analysis as the market share of the new entity will remain very high (approximately [50-60] %) and these stores are not of national dimension.</w:t>
      </w:r>
    </w:p>
    <w:p>
      <w:r>
        <w:t>87. Furthermore, the elements collected during the investigation did not allow for the consideration of potential competitors located beyond the catchment area. The investigation services do note the presence of a Monoprix, 15 Boulevard Saint-Denis, located outside the catchment area but along the boulevard where the target is located. However, this store, located more than 500 meters from the target, cannot be considered to be in "immediate proximity" to the catchment area, so it cannot be deemed to exert sufficient competitive pressure on the target store.</w:t>
      </w:r>
    </w:p>
    <w:p>
      <w:r>
        <w:t>88. In light of the above, the Authority considers that consumers present in the catchment area will not have sufficient alternatives to the stores of the new entity. The operation is therefore likely to harm competition in the 2nd arrondissement of Paris.</w:t>
      </w:r>
    </w:p>
    <w:p>
      <w:r>
        <w:t>89. However, Carrefour has presented commitments, analyzed in Section IV of this decision, to address these competition concerns.</w:t>
      </w:r>
    </w:p>
    <w:p>
      <w:r>
        <w:rPr>
          <w:b/>
        </w:rPr>
        <w:t>[Pages 19–21]</w:t>
      </w:r>
    </w:p>
    <w:p>
      <w:r>
        <w:t xml:space="preserve">IV. The Commitments  </w:t>
        <w:br/>
        <w:t xml:space="preserve">A. THE PROPOSED COMMITMENTS  </w:t>
        <w:br/>
        <w:t xml:space="preserve">90. Carrefour submitted on November 22, 2024, a proposal for commitments aimed at addressing the competition risks related to the operation in the downstream market of food-oriented distribution. A final version of the commitments was filed on December 11, 2024.  </w:t>
        <w:br/>
        <w:t xml:space="preserve">91. This final version is presented below. The text of the commitments, attached as an annex, forms an integral part of this decision.  </w:t>
        <w:br/>
        <w:t xml:space="preserve">92. The proposed commitments consist of the divestiture to a competitor of two stores located in the areas of Argenteuil (95) and Paris (75) within a period of [confidential] months from the date of this decision.  </w:t>
        <w:br/>
        <w:t xml:space="preserve">93. In order to ensure the effectiveness of these divestiture commitments, Carrefour undertakes not to reacquire the divested stores, nor to acquire any direct or indirect influence over them, for a period of ten years.  </w:t>
        <w:br/>
        <w:t xml:space="preserve">B. ASSESSMENT OF THE PROPOSED COMMITMENTS  </w:t>
        <w:br/>
        <w:t xml:space="preserve">1. ON THE OBJECTIVE OF THE COMMITMENTS  </w:t>
        <w:br/>
        <w:t xml:space="preserve">94. In the case of a horizontal concentration, the Authority primarily seeks structural corrective measures, which aim to ensure competitive market structures through the divestiture of activities to an appropriate acquirer capable of exerting real competition, or the elimination of capital links between competitors.  </w:t>
        <w:br/>
        <w:t xml:space="preserve">95. Furthermore, the effectiveness of the remedies depends on the divestiture of the relevant assets to one or more appropriate acquirers. To restore sufficient competitive conditions, the acquirer(s) must be capable of effectively competing with the new entity in the relevant markets. This implies that the acquirers must provide all guarantees of viability and independence, both legal and commercial, from Carrefour. Potential acquirers must therefore be independent players in food-oriented distribution throughout the entire value chain, from supply to retail, and capable of ensuring the sustainable operation of the divested assets.  </w:t>
        <w:br/>
        <w:t xml:space="preserve">96. Finally, the acquisition of the retail outlet must not be likely to create new competition issues in the relevant area by creating or strengthening the position of an already well-established competitor.  </w:t>
        <w:br/>
        <w:t xml:space="preserve">2. ON THE ADEQUACY OF THE PROPOSED MEASURES  </w:t>
        <w:br/>
        <w:t xml:space="preserve">97. The commitments proposed by the notifying party consist of the divestiture of the target store for each of the two catchment areas in which the operation risks harming competition.  </w:t>
        <w:br/>
        <w:t xml:space="preserve">98. The retail outlets concerned by the commitments are as follows:  </w:t>
        <w:br/>
        <w:t xml:space="preserve">Brand  </w:t>
        <w:br/>
        <w:t xml:space="preserve">Area  </w:t>
        <w:br/>
        <w:t xml:space="preserve">Address  </w:t>
        <w:br/>
        <w:t xml:space="preserve">Postal Code  </w:t>
        <w:br/>
        <w:t xml:space="preserve">City  </w:t>
        <w:br/>
        <w:t xml:space="preserve">Sales Area (in m²)  </w:t>
        <w:br/>
        <w:t xml:space="preserve">Before the operation  </w:t>
        <w:br/>
        <w:t xml:space="preserve">50 avenue du Maréchal Foch  </w:t>
        <w:br/>
        <w:t xml:space="preserve">Argenteuil - Centre  </w:t>
        <w:br/>
        <w:t xml:space="preserve">95100 Argenteuil  </w:t>
        <w:br/>
        <w:t xml:space="preserve">Casino  </w:t>
        <w:br/>
        <w:t xml:space="preserve">[6,000-7,000]  </w:t>
        <w:br/>
        <w:t xml:space="preserve">Côté Seine  </w:t>
        <w:br/>
        <w:t xml:space="preserve">Paris 2nd  </w:t>
        <w:br/>
        <w:t xml:space="preserve">7 bis boulevard Poissonnière  </w:t>
        <w:br/>
        <w:t xml:space="preserve">75002 Paris  </w:t>
        <w:br/>
        <w:t xml:space="preserve">Casino  </w:t>
        <w:br/>
        <w:t xml:space="preserve">[0-500]  </w:t>
        <w:br/>
        <w:t xml:space="preserve">99. In principle, such commitments are adequate in that they release the concerned retail outlets from any ties to the new entity by allowing competing brands to acquire the business and, where applicable, the premises. Furthermore, the commitments provide that these divestitures must occur within a sufficiently rapid timeframe to restore adequate competition in the relevant markets, with the notifying party committing to ensure that the divestitures occur within a period of [confidential] months from the date of notification of the Authority's decision.  </w:t>
        <w:br/>
        <w:t xml:space="preserve">100. The Authority notes that the commitments proposed by the notifying party effectively address the risks of harming competition in the relevant catchment areas insofar as they consist of the divestiture of the target store and thus eliminate any overlap of activities between the parties in the catchment areas of the target stores. The commitments will allow competing brands to strengthen their presence or establish themselves in the relevant areas and, thus, compete more effectively with the new entity.  </w:t>
        <w:br/>
        <w:t xml:space="preserve">101. Regarding the implementation of the commitments, Carrefour proposes to the Authority the appointment of an independent agent referred to as the "monitoring agent," who will ensure compliance with the conditions and obligations resulting from this decision.  </w:t>
        <w:br/>
        <w:t xml:space="preserve">102. He will notably ensure the preservation of the economic viability, market value, and competitiveness of the stores to be divested. He will also examine and evaluate potential acquirers as well as the progress of the commitments.  </w:t>
        <w:br/>
        <w:t xml:space="preserve">103. Furthermore, if Carrefour does not find appropriate acquirers for the aforementioned stores within [confidential] months from this decision, an agent will be tasked with finding acquirers and negotiating with them, on behalf of Carrefour, the terms of the divestiture ("divestiture agent"), which reinforces the credibility of the commitments made by the notifying party.  </w:t>
        <w:br/>
        <w:t>104. In light of all these elements, the Authority considers that the commitments proposed by the notifying party are capable of eliminating the risks of harming competition resulting from the operation.</w:t>
      </w:r>
    </w:p>
    <w:p>
      <w:r>
        <w:t xml:space="preserve">DECISION  </w:t>
        <w:br/>
        <w:t xml:space="preserve">Sole Article: The operation notified under number 24-033 is authorized subject to the commitments described in paragraphs 90 to 93 above and annexed to this decision.  </w:t>
        <w:br/>
        <w:t xml:space="preserve">The Vice-President,  </w:t>
        <w:br/>
        <w:t xml:space="preserve">Fabienne Siredey-Garnier  </w:t>
        <w:br/>
        <w:t xml:space="preserve"> Autorité de la concurrence  </w:t>
        <w:br/>
        <w:t>21</w:t>
      </w:r>
    </w:p>
    <w:p>
      <w:r>
        <w:rPr>
          <w:b/>
        </w:rPr>
        <w:t>[Pages 22–24]</w:t>
      </w:r>
    </w:p>
    <w:p>
      <w:r>
        <w:t>_.:,1: ,_ B D G S</w:t>
        <w:br/>
        <w:t>-.-, ,-.-</w:t>
        <w:br/>
        <w:t>1 1 - - . ,1 - - 1 • Strictly confidential - Contains trade secrets</w:t>
        <w:br/>
        <w:t>-.-,-.- ASSOCIATES</w:t>
        <w:br/>
        <w:t>COMMITMENTS FOR DIVESTITURE PRESENTED TO THE COMPETITION AUTHORITY BY CARREFOUR IN THE CONTEXT OF THE ACQUISITION OF 25 STORES FORMERLY CONTROLLED BY THE CASINO GROUP CASE 24-033</w:t>
        <w:br/>
        <w:t>In accordance with Article L. 430-5 II of the Commercial Code, Carrefour France SAS, 100% owned by Carrefour SA (hereinafter "Carrefour"), hereby submits the following commitments (hereinafter the "Commitments") in order to allow the Competition Authority (hereinafter the "Authority") to authorize Carrefour's acquisition of exclusive control over 25 retail stores of predominantly food products located in France, formerly controlled by the Casino group, by a decision of authorization accompanied by phase 1 commitments based on Article L. 430-5 III of the Commercial Code (hereinafter the "Decision").</w:t>
        <w:br/>
        <w:t>The Commitments will take effect on the date of notification of the Decision.</w:t>
        <w:br/>
        <w:t>This text will be interpreted in light of the Decision, insofar as the Commitments constitute conditions and obligations attached thereto, the general framework of French law, and in particular the Commercial Code, and with reference to the Authority's Guidelines on merger control.</w:t>
        <w:br/>
        <w:t>1. DEFINITIONS</w:t>
        <w:br/>
        <w:t>1. For the purposes of these Commitments, the terms below shall have the following meanings, whether used in the singular or plural:</w:t>
        <w:br/>
        <w:t>Acquirer: entity approved by the Authority as the acquirer of all or part of the Divested Assets, in accordance with the criteria defined in Article 2.4 of the Commitments. In the implementation of the Commitments, there may be as many Acquirers as there are Divested Assets.</w:t>
        <w:br/>
        <w:t>Divested Assets: the assets, as defined in the Annex, constituting retail business assets of predominantly food products that Carrefour undertakes to divest.</w:t>
        <w:br/>
        <w:t>Divestiture Agreement: agreement by which Carrefour divests all or part of the Divested Assets to one or more Acquirer(s).</w:t>
        <w:br/>
        <w:t>Effective Date: date of notification of the Decision.</w:t>
        <w:br/>
        <w:t>Acquirer Requirements: cumulative criteria mentioned in Article 2.4 a) of the Commitments that each Acquirer of one or more Divested Asset(s) must comply with.</w:t>
        <w:br/>
        <w:t>Subsidiary: company controlled by Carrefour in accordance with Article L. 430-1 of the Commercial Code and in light of the Authority's Guidelines on merger control.</w:t>
        <w:br/>
        <w:t>Mandatary(ies): the mandator in charge of control and the mandator in charge of divestiture.</w:t>
        <w:br/>
        <w:t>Mandator in charge of divestiture: one or more legal entities, represented by one or more natural persons, independent of the parties, approved by the Authority and designated by Carrefour, which has (have) received from Carrefour the exclusive mandate to carry out the divestiture of the Divested Assets.</w:t>
        <w:br/>
        <w:t>Mandator in charge of control: one or more legal entities, represented by one or more natural persons, independent of the parties, approved by the Authority and designated by Carrefour, which is (are) responsible for verifying Carrefour's compliance with the conditions and obligations attached to the Decision.</w:t>
        <w:br/>
        <w:t>Divestiture Period: period of months from the Effective Date.</w:t>
        <w:br/>
        <w:t>Intervention Phase of the Mandator in charge of divestiture: period of months starting from the expiration date of the First Divestiture Period.</w:t>
        <w:br/>
        <w:t>First Divestiture Period: period of months from the Effective Date.</w:t>
        <w:br/>
        <w:t>Personnel: all personnel currently employed within the stores referred to in the Annex.</w:t>
        <w:br/>
        <w:t>Essential Personnel: employees, members of Personnel, who are necessary for maintaining the viability and competitiveness of the Divested Assets.</w:t>
        <w:br/>
        <w:t>Completion of the divestiture: transfer to the Acquirer (or Acquirers) of the legal title of the Divested Asset.</w:t>
        <w:br/>
        <w:t>2. COMMITMENTS OF CARREFOUR</w:t>
        <w:br/>
        <w:t>2. In order to address the competition concerns identified by the Authority in the designated catchment areas known as "Paris 2" and "Argenteuil," and to restore an effective competition situation, Carrefour commits to divest the Divested Assets listed in the Annex, according to the terms provided in Article 2.1 of the Commitments.</w:t>
        <w:br/>
        <w:t>2.1 Principle</w:t>
        <w:br/>
        <w:t>3. Carrefour commits to conclude before the end of the Divestiture Period, one or more Divestiture Agreement(s) with one or more Acquirer(s) covering all the Divested Assets referred to in the Annex and approved by the Authority, in accordance with the procedure described in Article 2.4 b) of the Commitments. In the implementation of the Commitments, each affected store may be subject to a Divestiture Agreement with a distinct Acquirer.</w:t>
        <w:br/>
        <w:t>4. Carrefour will be deemed to have complied with the Commitments if, (i) within the framework of the Divestiture Period, Carrefour concludes one (or more) Divestiture Agreement(s) covering all the Divested Assets, (ii) if the Authority approves the (or the) Acquirer(s) and the terms of the (or the) Divestiture Agreement(s), and (iii) if the Completion of the (or the) divestiture(s) occurs within three months after the approval of the (or the) Acquirer(s) and the terms of the (or the) Divestiture Agreement(s) by the Authority.</w:t>
        <w:br/>
        <w:t>5. In the event that the Completion of the (or the) divestiture(s) is subject to a suspensive condition related to the obtaining by the Acquirer (or Acquirers) of prior authorization under merger control and that the lifting of this condition occurs beyond this three-month period, the Completion of the (or the) divestiture(s) will occur on the last day of the month following the date of obtaining the relevant authorization.</w:t>
        <w:br/>
        <w:t>2.2 Purpose of the Commitment to divest the Divested Assets</w:t>
        <w:br/>
        <w:t>6. In the event that a Divested Asset is held by a legal entity of which it constitutes the sole asset, the divestiture will pertain either to that asset or to all the shares of that company held, directly or indirectly, by Carrefour and allowing for the transfer of control to the Acquirer.</w:t>
        <w:br/>
        <w:t>7. In the event that the divestiture pertains to assets, the Divested Assets will include the following:</w:t>
        <w:br/>
        <w:t>(a) all tangible and intangible fixed assets allocated to the operation of the Divested Assets, which contribute to the current operation or are necessary to ensure the viability and competitiveness of the Divested Assets, excluding however the intellectual property rights held by Carrefour or its Subsidiaries and exploited by the stores referred to in the Annex (notably the brands and signs operated by Carrefour networks),</w:t>
        <w:br/>
        <w:t>(b) all licenses, permits, and authorizations issued by the competent bodies and administrations for the benefit of the Divested Assets, provided they are transferable,</w:t>
        <w:br/>
        <w:t>(c) the benefits and burdens of all contracts and leases related to the stores referred to in the Annex, provided they are transferable, and</w:t>
        <w:br/>
        <w:t>(d) the benefits and burdens of all contracts, rights, and obligations related to the Personnel.</w:t>
        <w:br/>
        <w:t>2.3 Related Commitments</w:t>
        <w:br/>
        <w:t>a) Preservation of the viability, market value, and competitiveness of the Divested Assets</w:t>
        <w:br/>
        <w:t>8. From the Effective Date and until the Completion of the (or the) divestiture(s), Carrefour will preserve the economic viability, market value, and competitiveness of the Divested Assets, in accordance with good business practices and will make its best efforts to avoid any risk of loss of competitiveness of the Divested Assets.</w:t>
        <w:br/>
        <w:t>9. In particular, Carrefour commits to:</w:t>
        <w:br/>
        <w:t>(a) not take any action under its own responsibility that would have a significant negative effect on the value, management, or competitiveness of the Divested Assets, or that could alter the nature and scope of the Divested Assets, or the business or industrial strategy as well as the investment policy of the Divested Assets,</w:t>
        <w:br/>
        <w:t>(b) provide the Divested Assets with sufficient resources necessary for their operation, based on and in continuity with existing business plans, and</w:t>
        <w:br/>
        <w:t>(c) not take any action under its own responsibility aimed at dissuading the Essential Personnel from remaining within the Divested Assets.</w:t>
        <w:br/>
        <w:t>b) Non-solicitation of Essential Personnel</w:t>
        <w:br/>
        <w:t>10. Carrefour commits not to solicit and to ensure that its Subsidiaries do not solicit the Essential Personnel transferred with the Divested Assets referred to in the Annex, for a period of 6 months after the Completion of the (or the) divestiture(s).</w:t>
      </w:r>
    </w:p>
    <w:p>
      <w:r>
        <w:rPr>
          <w:b/>
        </w:rPr>
        <w:t>[Pages 25–27]</w:t>
      </w:r>
    </w:p>
    <w:p>
      <w:r>
        <w:t>_.:,1: ,_ B D G S</w:t>
        <w:br/>
        <w:t>-.-, ,-.-</w:t>
        <w:br/>
        <w:t>1 1 - - . ,1- - • 1 Strictly confidential - Contains trade secrets</w:t>
        <w:br/>
        <w:t>-.-.-.- ASSOCIATES</w:t>
        <w:br/>
        <w:t>c) Preliminary review (“due diligence”)</w:t>
        <w:br/>
        <w:t>11. In order to allow potential buyers to conduct a preliminary review of the Transferred Assets, subject to customary confidentiality precautions and depending on the progress of the divestiture process, Carrefour will provide potential buyers with the necessary information enabling them to make an offer on the Transferred Assets.</w:t>
        <w:br/>
        <w:t>12. Carrefour will inform the Authority of the preparation of the documentation for the data room, as well as the status of the preliminary review procedure and will submit, if applicable, a copy of the information memoranda to the Authority before their transmission to potential buyers.</w:t>
        <w:br/>
        <w:t>d) Reporting</w:t>
        <w:br/>
        <w:t>13. Carrefour will submit to the Authority and the Mandataire written reports regarding potential buyers of the Transferred Assets, as well as information on the progress of negotiations with these potential buyers, no later than fifteen days after the end of each month following the Effective Date (or, if applicable, at the request of the Authority).</w:t>
        <w:br/>
        <w:t>2.4 The Buyers</w:t>
        <w:br/>
        <w:t>a) Required Buyer Criteria</w:t>
        <w:br/>
        <w:t>14. Each Buyer must:</w:t>
        <w:br/>
        <w:t>(a) not be controlled within the meaning of competition law by Carrefour and its Subsidiaries,</w:t>
        <w:br/>
        <w:t>(b) possess the financial resources, confirmed adequate skills, and necessary motivation to preserve and develop in a viable manner the ability of the Transferred Assets to actively compete with Carrefour and its Subsidiaries in the food distribution sector,</w:t>
        <w:br/>
        <w:t>(c) not be likely, in light of the information available to the Authority, to raise competition concerns, in particular, be reasonably likely to obtain all necessary approvals from the competent regulatory authorities for the acquisition of the Transferred Assets.</w:t>
        <w:br/>
        <w:t>15. The criteria mentioned in points (a) to (c) above regarding the Buyer are hereinafter referred to as the “Required Buyer Criteria”.</w:t>
        <w:br/>
        <w:t>b) Authority Approval</w:t>
        <w:br/>
        <w:t>16. When Carrefour has reached an agreement with a potential buyer, it must submit to the Authority a reasoned and documented proposal accompanied by a copy of the final version of the draft Sale Agreement. Carrefour is required to demonstrate to the Authority that the potential buyer meets the Required Buyer Criteria and that the terms of the proposed divestiture of the Transferred Assets are in compliance with the Commitments.</w:t>
        <w:br/>
        <w:t>4</w:t>
      </w:r>
    </w:p>
    <w:p>
      <w:r>
        <w:t>-·- B D G S</w:t>
        <w:br/>
        <w:t>-.-_,t _,_,,_- .-</w:t>
        <w:br/>
        <w:t>1 t - · . ,• - · 1 1 Strictly confidential - Contains trade secrets</w:t>
        <w:br/>
        <w:t>-,-.-.- ASSOCIATES</w:t>
        <w:br/>
        <w:t>17. For the purposes of this approval, the Authority verifies that the proposed buyer meets the Required Buyer Criteria and that the proposed divestiture of the Transferred Assets is in compliance with the Commitments. The Authority may approve the partial divestiture of the Transferred Assets, that is to say, the transfer of part of the assets or Personnel, provided that this does not affect the viability and competitiveness of the Transferred Assets after their divestiture, taking into account the proposed buyer.</w:t>
        <w:br/>
        <w:t>18. The approval of a Buyer by the Authority, within the meaning of this article, does not imply any potential approval under merger control. For this purpose, the Sale Agreement may be concluded subject to the suspensive condition of obtaining by the Buyer any mandatory prior authorization under merger control.</w:t>
        <w:br/>
        <w:t>2.5 Guarantee of the Effectiveness of the Commitment</w:t>
        <w:br/>
        <w:t>19. In order to preserve the structural effect of the Commitments, Carrefour shall not, for a period of ten years from the Effective Date, acquire direct or indirect influence over all or part of the Transferred Assets, except with the prior agreement of the Authority in accordance with Article 4 of the Commitments.</w:t>
        <w:br/>
        <w:t>3. MANDATAIRE</w:t>
        <w:br/>
        <w:t>3.1 Designation Procedure</w:t>
        <w:br/>
        <w:t>20. Carrefour will designate a Mandataire responsible for oversight to perform the functions specified in Article 3.2 a) of the Commitments.</w:t>
        <w:br/>
        <w:t>21. If Carrefour has not entered into a binding contract regarding the Transferred Assets within one month before the end of the First Divestiture Period or if the Authority has rejected a proposed buyer by Carrefour at that date or thereafter, Carrefour will designate a Mandataire responsible for the divestiture of the Transferred Assets to perform the functions specified in Article 3.2 b) of the Commitments. The designation of the Mandataire responsible for the divestiture will take effect at the beginning of the Intervention Phase of the Mandataire responsible for the divestiture.</w:t>
        <w:br/>
        <w:t>22. The Mandataire responsible for oversight and, if applicable, the Mandataire responsible for the divestiture must be independent of Carrefour, possess the required qualifications to fulfill their mandate (for example as an investment bank, consultant, or auditing firm), and must not have or become subject to a conflict of interest. Each Mandataire will be compensated by Carrefour under terms that do not impair the independent and effective performance of their duties. In particular, when the compensation of the Mandataire responsible for the divestiture includes a performance bonus linked to the final sale value of the Transferred Assets, the bonus must also be linked to the Completion of the divestiture(s) during the Intervention Phase of the Mandataire responsible for the divestiture.</w:t>
        <w:br/>
        <w:t>5</w:t>
      </w:r>
    </w:p>
    <w:p>
      <w:r>
        <w:t>.-.1- , BD G S</w:t>
        <w:br/>
        <w:t>--=· =·~ ,:-_</w:t>
        <w:br/>
        <w:t>1 1- .1 -1 1 Strictly confidential - Contains trade secrets</w:t>
        <w:br/>
        <w:t>•,•,-,• ASSOCIATES</w:t>
        <w:br/>
        <w:t>a) Proposal by Carrefour</w:t>
        <w:br/>
        <w:t>23. No later than four weeks after the Effective Date, Carrefour will submit to the Authority, for approval, a list of at least three individuals that Carrefour proposes to designate as the Mandataire responsible for oversight. If applicable, no later than one month before the end of the First Divestiture Period, Carrefour will submit to the Authority, for approval, a list of one or more individuals that Carrefour proposes to designate as the Mandataire responsible for the divestiture, it being understood that the Mandataire responsible for oversight and the Mandataire responsible for the divestiture may be the same individuals.</w:t>
        <w:br/>
        <w:t>24. The proposal must include sufficient information to allow the Authority to verify that the proposed Mandataire meets the conditions detailed in Article 3 of the Commitments and must include:</w:t>
        <w:br/>
        <w:t>(a) the full text of the draft mandate, including all necessary provisions to enable the Mandataire to perform its functions under the Commitments,</w:t>
        <w:br/>
        <w:t>(b) a draft work plan describing how the Mandataire intends to carry out its mission,</w:t>
        <w:br/>
        <w:t>(c) an indication of whether the proposed Mandataire is intended to act as both the Mandataire responsible for oversight and the Mandataire responsible for the divestiture or if two distinct Mandataires are proposed for the two functions.</w:t>
        <w:br/>
        <w:t>b) Approval or Rejection by the Authority</w:t>
        <w:br/>
        <w:t>25. The Authority will have discretion to approve or reject the proposed Mandataire and to approve the proposed mandate, subject to any modifications it deems necessary for the fulfillment of its obligations. If only one name is approved, Carrefour must designate or have designated the concerned person or institution as Mandataire, according to the terms of the mandate approved by the Authority. If multiple names are approved, Carrefour will be free to choose the Mandataire to be designated from the approved names. The Mandataire will be designated within one week following the Authority's approval according to the terms of the mandate approved by the Authority.</w:t>
        <w:br/>
        <w:t>c) New Proposal by Carrefour</w:t>
        <w:br/>
        <w:t>26. If all proposed Mandataires are rejected, Carrefour will submit the names of at least two other individuals or institutions within one week from the date it is informed of the rejection by the Authority, according to the conditions and procedure described in Article 3 of the Commitments.</w:t>
        <w:br/>
        <w:t>27. If all proposed Mandataires in this new proposal are rejected by the Authority, the latter will designate one or more Mandataire(s) with whom Carrefour will conclude a mandate according to the terms approved by the Authority.</w:t>
      </w:r>
    </w:p>
    <w:p>
      <w:r>
        <w:rPr>
          <w:b/>
        </w:rPr>
        <w:t>[Pages 28–30]</w:t>
      </w:r>
    </w:p>
    <w:p>
      <w:r>
        <w:t>d) Communication to the Authority of the signed mandate contract</w:t>
      </w:r>
    </w:p>
    <w:p>
      <w:r>
        <w:t>28. Once the Mandataire is identified, Carrefour must, within one week following the Authority's approval, provide him with a version of the mandate contract signed by Carrefour and by the Mandataire.</w:t>
      </w:r>
    </w:p>
    <w:p>
      <w:r>
        <w:t>29. Once the mandate is signed, Carrefour and the Mandataire may not make any modifications to this mandate without the Authority's agreement.</w:t>
      </w:r>
    </w:p>
    <w:p>
      <w:r>
        <w:t>3.2 Duties of the Mandataire</w:t>
      </w:r>
    </w:p>
    <w:p>
      <w:r>
        <w:t>30. The Mandataire shall fulfill his specific obligations to ensure compliance with the Commitments.</w:t>
      </w:r>
    </w:p>
    <w:p>
      <w:r>
        <w:t>31. The Authority may, on its own initiative or at the request of the Mandataire or Carrefour, give any order or instruction to the Mandataire to ensure compliance with the conditions and obligations arising from the Decision.</w:t>
      </w:r>
    </w:p>
    <w:p>
      <w:r>
        <w:t>a) Duties and obligations of the Mandataire in charge of oversight</w:t>
      </w:r>
    </w:p>
    <w:p>
      <w:r>
        <w:t>32. The Mandataire in charge of oversight shall:</w:t>
        <w:br/>
        <w:t>(i) propose in his first report to the Authority a detailed work plan describing how he intends to verify compliance with the obligations and conditions resulting from the Decision,</w:t>
        <w:br/>
        <w:t>(ii) ensure the preservation of the economic viability, market value, and competitiveness of the Divested Assets, and Carrefour's compliance with the other conditions and obligations defined in Article 2.3,</w:t>
        <w:br/>
        <w:t>(iii) oversee the management of the Divested Assets as distinct entities capable of being sold,</w:t>
        <w:br/>
        <w:t>(iv) undertake the other missions assigned to the Mandataire in charge of oversight in accordance with the conditions and obligations of the Commitments,</w:t>
        <w:br/>
        <w:t>(v) propose to Carrefour the measures that the Mandataire in charge of oversight deems necessary to ensure Carrefour's compliance with the conditions and obligations arising from the Commitments, particularly the maintenance of the viability, market value, or competitiveness of the Divested Assets,</w:t>
        <w:br/>
        <w:t>(vi) review and assess potential acquirers as well as the progress of the Commitments and verify, based on the state of implementation of the Commitments, that potential acquirers receive sufficient information about the Divested Assets and the Personnel, particularly by reviewing, if available, the documentation contained in the data room, the information notes, and the due diligence process,</w:t>
      </w:r>
    </w:p>
    <w:p>
      <w:r>
        <w:t>(vii) provide, within two weeks following the end of each month, a written report to the Authority, simultaneously transmitting a non-confidential version of this report to Carrefour within the same timeframe. This report will cover the operation and management of the Divested Assets in such a way that the Authority can assess whether these Divested Assets are managed in accordance with the Commitments, the progress of the implementation of the Commitments, as well as the main characteristics of potential acquirers. In addition to these reports, the Mandataire in charge of oversight shall inform the Authority, in writing and without delay, simultaneously transmitting a non-confidential version of the documents sent to the Authority to Carrefour, if he considers, based on reasonably justified elements, that Carrefour is failing to comply with the Commitments, and</w:t>
      </w:r>
    </w:p>
    <w:p>
      <w:r>
        <w:t>(viii) within one week from the transmission by Carrefour to the Mandataire in charge of oversight of a documented proposal for a potential acquirer, submit to the Authority a reasoned opinion on the appropriateness of the proposed acquirer, on the viability of the Divested Assets after the sale, and whether this proposal is made in accordance with the conditions and obligations of the Commitments, specifying in particular, if applicable according to the proposed acquirer, whether the transfer of the Divested Assets without one or more assets or without part of the Personnel affects or not the viability of the Divested Assets after the Sale, taking into account the proposed acquirer.</w:t>
      </w:r>
    </w:p>
    <w:p>
      <w:r>
        <w:t>b) Duties and obligations of the Mandataire in charge of the sale</w:t>
      </w:r>
    </w:p>
    <w:p>
      <w:r>
        <w:t>33. During the Intervention Phase of the Mandataire in charge of the sale, he must sell, without a minimum price being set, the Divested Assets to a Buyer, as soon as the Authority has approved the potential acquirer and the binding and definitive sale agreement according to the procedure set out in Article 2.4 b). The Mandataire in charge of the sale shall include in the Sale Agreement all terms and conditions he deems appropriate for concluding a quick sale during the Intervention Phase of the Mandataire in charge of the sale. In particular, the Mandataire in charge of the sale may include in the Sale Agreement, in accordance with usual practices in such matters, all representations regarding the state of the business, warranties, and indemnities required to effect the sale. The Mandataire in charge of the sale shall protect Carrefour's legitimate financial interests subject to Carrefour's unconditional obligation to proceed with the sale without a minimum price being set during the Intervention Phase of the Mandataire in charge of the sale.</w:t>
      </w:r>
    </w:p>
    <w:p>
      <w:r>
        <w:t>34. During the Intervention Phase of the Mandataire in charge of the sale or, if applicable, at the request of the Authority, the Mandataire in charge of the sale shall provide the Authority with a detailed monthly report in French on the progress of the sale procedure for the Divested Assets. These reports shall be submitted within two weeks following the end of each month, with a copy being simultaneously transmitted within the same timeframe to the Mandataire in charge of oversight and a non-confidential version to Carrefour.</w:t>
      </w:r>
    </w:p>
    <w:p>
      <w:r>
        <w:t>3.3 Duties and obligations of Carrefour</w:t>
      </w:r>
    </w:p>
    <w:p>
      <w:r>
        <w:t>35. Carrefour, directly or through its advisors, shall provide the Mandataire with cooperation and assistance and shall furnish him with any information reasonably required by the Mandataire for the performance of his tasks. The Mandataire shall have full access to all accounting books, records, documents, members of management or Personnel, infrastructures, sites, and technical information of the Divested Assets that would be necessary for the performance of his duties under the Commitments. Carrefour and the Divested Assets shall provide the Mandataire, upon his request, with copies of any relevant documents. Carrefour and the Divested Assets shall make available to the Mandataire one or more offices within their premises and must be available for meetings to provide the Mandataire with the information necessary for the execution of his mission.</w:t>
      </w:r>
    </w:p>
    <w:p>
      <w:r>
        <w:t>36. Carrefour shall provide the Mandataire in charge of oversight with any administrative and management assistance that he may reasonably require in the exercise of his missions. Carrefour shall provide and have its advisors provide the Mandataire in charge of oversight, upon his request, with the information provided to potential acquirers, particularly the data room documentation, and any other information made available to potential acquirers in the context of the due diligence process. Carrefour shall inform the Mandataire in charge of oversight about potential acquirers, provide him with a list of these acquirers, and keep the Mandataire in charge of oversight informed of any developments in the sale procedure.</w:t>
      </w:r>
    </w:p>
    <w:p>
      <w:r>
        <w:t>37. Carrefour shall grant or have its Subsidiaries grant the Mandataire in charge of the sale all powers, duly authenticated, necessary to carry out the sales of the Divested Assets, the Completion of the sale(s), and all actions and statements that the Mandataire in charge of the sale deems necessary or appropriate for the purpose of the Completion of the sale(s), including the appointment of advisors to assist him in the sale process. At the request of the Mandataire in charge of the sale, Carrefour shall take all necessary legal measures to ensure that the documents required to effect the transfers and the Completion of the sale(s) are duly authenticated.</w:t>
      </w:r>
    </w:p>
    <w:p>
      <w:r>
        <w:t>38. Carrefour shall indemnify the Mandataires as well as their employees and agents (individually a "Indemnified Party") and shall hold each Indemnified Party harmless from any liability arising from the performance of the functions of Mandataire under the Commitments, except to the extent that such liability results from willful misconduct, negligence, fault, or bad faith of the Mandataire, his employees, or his advisors and agents.</w:t>
      </w:r>
    </w:p>
    <w:p>
      <w:r>
        <w:t>39. At Carrefour's expense, the Mandataire may appoint advisors (particularly for legal or financial advice), subject to Carrefour's approval (which may not be withheld or delayed without justification) as long as he considers this appointment necessary or appropriate for the performance of his duties and obligations under the mandate, and provided that the expenses incurred by the Mandataire on this occasion are reasonable. If Carrefour refuses to approve the advisors proposed by the Mandataire, the Authority may, after hearing Carrefour, approve the appointment of the advisors in its place. The provisions of the preceding paragraph shall apply mutatis mutandis. During the Intervention Phase of the Mandataire in charge of the sale, he may use the same advisors as those used by Carrefour during the First Sale Period if he considers it to be in the interest of a quick sale.</w:t>
      </w:r>
    </w:p>
    <w:p>
      <w:r>
        <w:rPr>
          <w:b/>
        </w:rPr>
        <w:t>[Pages 31–33]</w:t>
      </w:r>
    </w:p>
    <w:p>
      <w:r>
        <w:t>_1_</w:t>
        <w:br/>
        <w:t>.-.-,-.-.</w:t>
        <w:br/>
        <w:t>-.-.1 01.- .- BDGS</w:t>
        <w:br/>
        <w:t>·,- Strictly confidential - Contains business secrets</w:t>
        <w:br/>
        <w:t>-.·-1.-· .- ASSOCIATES</w:t>
      </w:r>
    </w:p>
    <w:p>
      <w:r>
        <w:t>3.4 Replacement, discharge, and renewal of the appointment of the Mandataire</w:t>
      </w:r>
    </w:p>
    <w:p>
      <w:r>
        <w:t>40. If a Mandataire ceases to perform their duties under the Commitments or for any other legitimate reason, including due to conflicts of interest of the Mandataire:</w:t>
        <w:br/>
        <w:t>(a) the Authority may, after hearing the Mandataire, require Carrefour to replace the Mandataire, or</w:t>
        <w:br/>
        <w:t>(b) Carrefour may, with the prior authorization of the Authority, replace the Mandataire in question.</w:t>
      </w:r>
    </w:p>
    <w:p>
      <w:r>
        <w:t>41. The revoked Mandataire may be required to continue to perform their duties until a new Mandataire, to whom the revoked Mandataire has transferred all relevant information and documents, is in office. The new Mandataire will be appointed according to the procedure mentioned in Article 3.1.</w:t>
      </w:r>
    </w:p>
    <w:p>
      <w:r>
        <w:t>42. Apart from the case of revocation as defined in this article, the Mandataire may only cease to act as Mandataire after the Authority has discharged them from their duties, after the completion of all the Commitments for which the Mandataire in question is responsible. However, the Authority may at any time request that the Mandataire in charge of oversight be reappointed if it believes that the relevant Commitments have not been fully or correctly implemented.</w:t>
      </w:r>
    </w:p>
    <w:p>
      <w:r>
        <w:t>4. REVIEW CLAUSE</w:t>
      </w:r>
    </w:p>
    <w:p>
      <w:r>
        <w:t>43. The Authority may, if necessary and in response to a written request from Carrefour outlining legitimate reasons:</w:t>
        <w:br/>
        <w:t>(a) grant an extension of the deadlines set by the Commitments, and/or</w:t>
        <w:br/>
        <w:t>(b) lift, modify, or replace one or more Commitments if the legal or factual circumstances considered during the review of the operation were to change significantly to the point of undermining the competitive analysis in the relevant markets and thus the necessity of the Commitments.</w:t>
      </w:r>
    </w:p>
    <w:p>
      <w:r>
        <w:t>44. Among the new or exceptional circumstances that, at Carrefour's request, may be examined on a case-by-case basis by the Authority to assess, after hearing Carrefour, the relevance of a possible request for lifting, modifying, or replacing one or more Commitments in light of the competitive situation analysis in the relevant market conducted by the Authority, are notably any changes in the competitive structure within the catchment areas of Paris 2 and Argenteuil that could result, for example, from the opening or expansion of competing sales outlets, etc.</w:t>
      </w:r>
    </w:p>
    <w:p>
      <w:r>
        <w:t>45. In the event that Carrefour requests an extension of deadlines, it must submit a request to the Authority no later than one month before the expiration of the relevant deadline, outlining its legitimate reasons. Carrefour may request an extension during the last month of the deadline only if exceptional circumstances justify it.</w:t>
      </w:r>
    </w:p>
    <w:p>
      <w:r>
        <w:t>_,:,1: ,_ 8 D G S</w:t>
        <w:br/>
        <w:t>-.-, ,-.-</w:t>
        <w:br/>
        <w:t>1 1 - · . ,1 - · ' 1 Strictly confidential - Contains business secrets</w:t>
        <w:br/>
        <w:t>-.-.-.- ASSOCIATES</w:t>
      </w:r>
    </w:p>
    <w:p>
      <w:r>
        <w:t>Done in Paris, on December 11, 2024</w:t>
        <w:br/>
        <w:t>For Carrefour,</w:t>
        <w:br/>
        <w:t>BDGS Associés A.A.R.P.I. BDGS Associés A.A.R.P.I.</w:t>
      </w:r>
    </w:p>
    <w:p>
      <w:r>
        <w:t>-·-</w:t>
        <w:br/>
        <w:t>�·-·-·-</w:t>
        <w:br/>
        <w:t>-·-· ·-·­ B D G S</w:t>
        <w:br/>
        <w:t>• t - _ . , • _ - 1 I Strictly confidential - Contains business secrets</w:t>
        <w:br/>
        <w:t>•1•1• 1- ASSOCIATES</w:t>
      </w:r>
    </w:p>
    <w:p>
      <w:r>
        <w:t>ANNEX</w:t>
      </w:r>
    </w:p>
    <w:p>
      <w:r>
        <w:t>1. Stores concerned by the Commitments</w:t>
        <w:br/>
        <w:t>Catchment area    Concerned sales outlet    Area (m2) concerned</w:t>
        <w:br/>
        <w:t>Carrefour City (formerly Casino #ToutPrès)    Paris 2nd arr. 7 boulevard Poissonnière [0-500]    75002 Paris</w:t>
        <w:br/>
        <w:t>Carrefour (formerly Casino Supermarket)    50 avenue du Marechal Foch, Côté Seine Shopping Center [6,000-7,000]    95100 Argenteuil</w:t>
      </w:r>
    </w:p>
    <w:p>
      <w:r>
        <w:t>2. Transferred Assets</w:t>
        <w:br/>
        <w:t>For each of the concerned business establishments, the Transferred Assets consist of the leasehold rights under which Carrefour is entitled to operate the leased premises, the tangible and intangible assets necessary to ensure the viability and competitiveness of the Transferred Assets, excluding the intellectual property rights held by Carrefour or its Subsidiaries and operated by Carrefour networks (notably brands and signs), the clientele of the Transferred Assets, the Personnel employed within the Transferred Assets, and the right to present oneself as the successor in the benefit of the administrative authorizations allowing the operation of the Transferred Assets.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