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https://www.autoritedelaconcurrence.fr/fr/decision-de-controle-des-concentrations/relative-la-prise-de-controle-exclusif-de-42-societes-du</w:t>
      </w:r>
    </w:p>
    <w:p>
      <w:r>
        <w:t>Pages translated : 4</w:t>
      </w:r>
    </w:p>
    <w:p/>
    <w:p>
      <w:r>
        <w:rPr>
          <w:b/>
        </w:rPr>
        <w:t>[Pages 1–3]</w:t>
      </w:r>
    </w:p>
    <w:p>
      <w:r>
        <w:t xml:space="preserve">FRENCH REPUBLIC  </w:t>
        <w:br/>
        <w:t xml:space="preserve">Decision No. 13-DCC-09 of January 17, 2013  </w:t>
        <w:br/>
        <w:t xml:space="preserve">regarding the exclusive control of 42 companies of the ICTS group  </w:t>
        <w:br/>
        <w:t>by Cyrus Investissements 1 SARL</w:t>
      </w:r>
    </w:p>
    <w:p>
      <w:r>
        <w:t xml:space="preserve">The Competition Authority,  </w:t>
        <w:br/>
        <w:t xml:space="preserve">Having regard to the notification file submitted in full to the merger service on December 12, 2012, regarding the exclusive control of 42 companies of the ICTS group by Cyrus Investissements SARL under an acquisition contract dated November 28,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Cyrus Investissements 1 SARL (hereinafter "Cyrus") is a company controlled by CEGP, a company under Luxembourg law wholly owned by Mr. [X]. CEGP, through its subsidiary Groupe IPE, engages in acquisition consulting operations, particularly in sectors such as logistics, business services, real estate services, leisure tourism, and luxury. In this capacity, Groupe IPE develops a medium to long-term investment policy. More specifically, Groupe IPE acquired, in March 2012 as part of a divestiture plan, certain assets and personnel of Sécurité Générale Aéroportuaire (hereinafter "SGA"), active in the field of aviation security services provided to airport managers and airlines.  </w:t>
        <w:br/>
        <w:t xml:space="preserve">2. The 42 companies belonging to the ICTS group (hereinafter "ICTS") are owned by the German investment fund Deutsche Beteiligungs AG through the companies Tango Management Coöperatief U.A and ICTS Europe and operate in various markets in the field of private security (human or agent security, remote surveillance and alarm response, premises equipment, and civil or aviation security). More specifically, ICTS is active in the market for aviation security services provided to airport managers and airlines.  </w:t>
        <w:br/>
        <w:t xml:space="preserve">3. An acquisition contract dated November 28, 2012, provides for the purchase by Cyrus of 100% of the capital of 41 out of the 42 operational entities of ICTS and 99.98% of the capital of ICTS France SA, with the three remaining shares being owned by individuals whose rights do not exceed those usually conferred to minority shareholders. As it results in the exclusive control of 42 companies of the ICTS group by Cyrus, the operation constitutes a concentration operation within the meaning of Article L. 430-1 of the Commercial Code.  </w:t>
        <w:br/>
        <w:t>4. The companies concerned together achieve a total worldwide turnover of more than 150 million euros (Mr. [X]: […] euros for 2012; target: […] euros). At least two of these companies generate a turnover in France exceeding 50 million euros (Mr. [X]: the above turnover is entirely generated in France; target: […]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companies concerned by the operation are simultaneously active in the market for aviation security services.  </w:t>
        <w:br/>
        <w:t xml:space="preserve">1. MARKET FOR SERVICES  </w:t>
        <w:br/>
        <w:t xml:space="preserve">6. The regulation of the European Parliament and of the Council No. 300/2008, which entered into force on April 29, 2008, relating to the establishment of common rules in the field of civil aviation security, defines in its Article 3, 2) "aviation security" as "the combination of measures and human and material resources aimed at protecting civil aviation from unlawful interference acts jeopardizing civil aviation security." The points of application of aviation security are as follows: (a) airport security (access control to the runway and regulated access security areas, inspection/filtering of persons other than passengers and the objects they carry, vehicle control, surveillance, patrols, and other physical checks; (b) designated areas of airports where aircraft are parked; (c) passengers and cabin baggage (inspection/filtering of passengers and cabin baggage; (d) checked baggage; (e) cargo and mail; (f) onboard supplies and supplies intended for airports; (g) recruitment and training of personnel; (h) security equipment; (i) in-flight security measures.  </w:t>
        <w:br/>
        <w:t xml:space="preserve">1 Turnover adjusted to account for acquisitions made in 2012 by Mr. [X].  </w:t>
        <w:br/>
        <w:t>2 OJEC No. L 97 of April 9, 2008, p. 72</w:t>
      </w:r>
    </w:p>
    <w:p>
      <w:r>
        <w:t xml:space="preserve">7. These different areas of application constitute as many services requested by airport managers and airlines from service providers, whether public or private. Since 1996, France has chosen to outsource controls, now entrusted to private companies designated through calls for tenders or private competition.  </w:t>
        <w:br/>
        <w:t xml:space="preserve">8. The European Commission has defined a relevant market for the provision of aviation security services supplied to airport managers and airlines, thus accepting the delimitation proposed by the parties who emphasized the specific nature of the service and the applicable regulations. The Commission adds that the clients are both the airports and the airlines and that the services in question are offered in bundled groups of specialized services and products.  </w:t>
        <w:br/>
        <w:t xml:space="preserve">9. There is no reason to challenge this delimitation in the context of the present operation.  </w:t>
        <w:br/>
        <w:t xml:space="preserve">2. GEOGRAPHICAL MARKETS  </w:t>
        <w:br/>
        <w:t>10. The Commission initially retained a national dimension for the relevant market of aviation security services, then questioned, while leaving the issue open, the possibility of narrowing this dimension to a regional level concerning the United Kingdom. In France, as mentioned above, these services are outsourced and subject to regular calls for tenders. This point, along with the existence of several large providers capable of responding to all calls for tenders, supports a market extended to the entire national territory.</w:t>
      </w:r>
    </w:p>
    <w:p>
      <w:r>
        <w:t xml:space="preserve">III. Competitive analysis  </w:t>
        <w:br/>
        <w:t xml:space="preserve">11. At the national level, in 2011, ICTS held a market share of [20-30]% and Groupe IPE, through its subsidiary Services SGA, [0-5]%. In November 2011, ICTS was selected by the operator of Marseille-Provence airport and in 2012 by that of Bordeaux. Conversely, the contract for Bordeaux airport with Services SGA was not renewed. Consequently, in 2012, ICTS's market share should be around [30-40]% and that of Groupe IPE, [0-5]%, resulting in a combined market share for the new entity between [30-40]% and [30-40]%, with a limited increment of [0-5]%.  </w:t>
        <w:br/>
        <w:t xml:space="preserve">12. This position must be relativized insofar as, as noted above, the market for aviation security services is a tender market. Contracts are generally for a duration of three years, and less frequently five. They sometimes provide for a duration of one or two years, renewable one to two times before a new call for competition.  </w:t>
        <w:br/>
        <w:t xml:space="preserve">3 Law No. 96-151 of February 26, 1996, Article 28  </w:t>
        <w:br/>
        <w:t xml:space="preserve">4 The legislative provisions that establish these controls are found in Article L.6342-2 of the Transport Code  </w:t>
        <w:br/>
        <w:t xml:space="preserve">5 Decision No. COMP/M.3396 of May 28, 2004, Group 4 Falck/Securicor. This delimitation was confirmed in Decision No. COMP/M.5993 of November 9, 2010, Securitas/Reliance Security  </w:t>
        <w:br/>
        <w:t xml:space="preserve">6 Above-mentioned Decision No. COMP/M.3396  </w:t>
        <w:br/>
        <w:t>7 Above-mentioned Decision No. COMP/M.5993</w:t>
      </w:r>
    </w:p>
    <w:p>
      <w:r>
        <w:rPr>
          <w:b/>
        </w:rPr>
        <w:t>[Pages 4–4]</w:t>
      </w:r>
    </w:p>
    <w:p>
      <w:r>
        <w:t>13. Under these conditions, the maintenance of sufficient competition essentially depends on the existence of players capable of submitting credible offers that compete with those of the new entity. However, it is noted that in this market at the national level, there are several significant operators such as Securitas ([20-30]% market share), Alyzia Sûreté, a subsidiary of Aéroport de Paris, ([10-20]%), and Brink’s ([10-20]%). These three operators are present, along with ICTS, in major French airport infrastructures and compete against each other in major tenders. The operation does not result in the disappearance of any of these players, and there are numerous comparable companies providing SGA services, such as Samsic, Seris Security, Groupe 3S, Astriam Securité, GIP, Mondial Protection, Germond Services, and Proségur France, which constitute competitors likely to participate in consultations for medium-sized airports. Finally, there is potential competition that could be exerted by security operators active in other Member States of the European Union, such as G4S present in Brussels and Amsterdam, which has just been chosen by Oslo airport, and Proségur, a Spanish company present in Germany, Portugal, Romania, and France.</w:t>
      </w:r>
    </w:p>
    <w:p>
      <w:r>
        <w:t>14. The notifying party specifies that the three or four main operators are systematically present in the consultations of the ten largest airports; one or the other, or even two of the three, submit bids for calls organized by the managers of the next 15 to 20 airports. Several medium-sized operators are also often candidates with the managers of the 40 busiest airports. At the smaller airports, local companies compete against medium or smaller players. As for the airlines, they choose their service providers either on a European basis or by airport or group of airports.</w:t>
      </w:r>
    </w:p>
    <w:p>
      <w:r>
        <w:t>15. It follows from the above that the operation is not likely to harm competition through horizontal effects in the market for aviation security services.</w:t>
      </w:r>
    </w:p>
    <w:p>
      <w:r>
        <w:t>DECIDES</w:t>
        <w:br/>
        <w:t>Sole Article: The operation notified under number 12-202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