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https://www.autoritedelaconcurrence.fr/fr/decision-de-controle-des-concentrations/relative-la-prise-de-controle-exclusif-de-43-fonds-de</w:t>
      </w:r>
    </w:p>
    <w:p>
      <w:r>
        <w:t>Pages translated : 13</w:t>
      </w:r>
    </w:p>
    <w:p/>
    <w:p>
      <w:r>
        <w:rPr>
          <w:b/>
        </w:rPr>
        <w:t>[Pages 1–3]</w:t>
      </w:r>
    </w:p>
    <w:p>
      <w:r>
        <w:t xml:space="preserve">FRENCH REPUBLIC  </w:t>
        <w:br/>
        <w:t xml:space="preserve">Decision No. 15-DCC-05 of January 28, 2015  </w:t>
        <w:br/>
        <w:t xml:space="preserve">regarding the exclusive control of 43 business assets  </w:t>
        <w:br/>
        <w:t>held by Clin d’Œil by Nocibé France Distribution SAS</w:t>
      </w:r>
    </w:p>
    <w:p>
      <w:r>
        <w:t xml:space="preserve">The Competition Authority,  </w:t>
        <w:br/>
        <w:t xml:space="preserve">Having regard to the notification file sent to the merger service on November 28, 2014, and declared complete on December 23, 2014, regarding the exclusive control of 43 business assets held by Clin d’Œil by Nocibé France Distribution SAS formalized by a letter of intent dated November 6, 2014, countersigned by the seller on November 7, 2014;  </w:t>
        <w:br/>
        <w:t xml:space="preserve">Having regard to Book IV of the Commercial Code relating to the freedom of prices and competition, and in particular its Articles L. 430-1 to L. 430-7;  </w:t>
        <w:br/>
        <w:t xml:space="preserve">Having regard to Decision No. 14-DCC-71 of June 4, 2014, regarding the exclusive control of the Nocibé group by Advent International Corporation;  </w:t>
        <w:br/>
        <w:t xml:space="preserve">Having regard to the letter from the President of the Competition Authority dated January 21, 2015, concerning the revision of the commitments made by the notifying party in the context of Decision No. 14-DCC-71;  </w:t>
        <w:br/>
        <w:t xml:space="preserve">Having regard to the additional elements submitted by the parties during the investigation;  </w:t>
        <w:br/>
        <w:t>Adopts the following decision:</w:t>
      </w:r>
    </w:p>
    <w:p>
      <w:r>
        <w:t xml:space="preserve">I. The concerned companies and the operation  </w:t>
        <w:br/>
        <w:t xml:space="preserve">1. Nocibé France Distribution SAS is one of the subsidiaries of AI Perfume France SAS, the holding company of the Nocibé group (hereinafter "Nocibé"). Since 2014, this group has been integrated into the Douglas group, which has been controlled by Advent International Corporation (hereinafter "Advent") since 2012. Advent is a private equity firm whose main activity is the acquisition of stakes and the management of investment funds. As a private equity firm, Advent holds numerous stakes in various sectors, including industry, retail, media, communication, information technology, healthcare, the pharmaceutical sector, and financial services. Through Douglas and Nocibé, Advent is active in the retail sale of luxury perfumes and cosmetic products as well as in the market for aesthetic care services. The Douglas and Nocibé brands (hereinafter the "Douglas/Nocibé network") represent 592 retail outlets in France.  </w:t>
        <w:br/>
        <w:t xml:space="preserve">2. Clin d’Œil SAS is controlled to the extent of [...]% by Société Financière Atlantic Sofia SA (hereinafter "Sofia"), which is itself controlled by the Queneudec family. Clin d’Œil operates 43 retail outlets under the Douglas brand under a concession agreement with Douglas Expansion [confidential].  </w:t>
        <w:br/>
        <w:t xml:space="preserve">3. The operation, formalized by a letter of intent dated November 6, 2014, countersigned by the seller on November 7, 2014, consists of the acquisition of the 43 business assets held by Clin d’Œil by Nocibé.  </w:t>
        <w:br/>
        <w:t xml:space="preserve">4. Insofar as it results in the exclusive control of 43 business assets by Nocibé, the notified operation constitutes a concentration operation within the meaning of Article L. 430-1 of the Commercial Code.  </w:t>
        <w:br/>
        <w:t>5. The concerned companies operate retail stores and together achieve a total worldwide turnover excluding tax of more than 75 million euros (Advent: [...] euros for the fiscal year ending December 31, 2013; Clin d’Œil: [...] euros for the same fiscal year). At least two of these companies achieve a turnover in France exceeding 15 million euros in the retail sector (Advent: [...] euros for the fiscal year ending December 31, 2013; Clin d’Œil: [...] euros for the same fiscal year). Given these turnover figures, the operation does not fall under the jurisdiction of the European Union. However, the control thresholds mentioned in II of Article L. 430-2 of the Commercial Code are exceeded. This operation is therefore subject to the provisions of Articles L. 430-3 and following of the Commercial Code relating to economic concentrations.</w:t>
      </w:r>
    </w:p>
    <w:p>
      <w:r>
        <w:t xml:space="preserve">II. Definition of relevant markets  </w:t>
        <w:br/>
        <w:t xml:space="preserve">6. Advent, via the Douglas/Nocibé network, and Clin d’Œil are simultaneously active in the downstream market for the retail sale of luxury perfumes and cosmetics, as well as in the market for aesthetic care services. The parties are also involved in the upstream market for the supply of perfumes and cosmetics as buyers.  </w:t>
        <w:br/>
        <w:t xml:space="preserve">A. PRODUCT MARKETS  </w:t>
        <w:br/>
        <w:t xml:space="preserve">1. THE UPSTREAM MARKET FOR THE SUPPLY OF LUXURY PERFUMES AND COSMETICS  </w:t>
        <w:br/>
        <w:t xml:space="preserve">7. Decision-making practice has recognized the existence of an upstream market for the supply of luxury perfumes and cosmetics connecting various distributors who, directly or through purchasing centers, buy their products from manufacturers of luxury perfumes and cosmetics. However, decision-making practice has not ruled on a possible segmentation of the market. The European Commission has, for its part, considered the existence of segmentations within this market on several occasions, without definitively concluding on the relevance and number of these categories. The notifying party believes that a segmentation of the market would not be relevant, given that distributors source from each manufacturer for the entire range of products without distinction (perfumes, skincare, and makeup) and do not negotiate separately the pricing and commercial conditions for each type of product.  </w:t>
        <w:br/>
        <w:t xml:space="preserve">8. In this case, the question of the relevance of a more or less fine segmentation of the market does not need to be resolved, as the conclusions of the analysis remain unchanged regardless of the hypothesis adopted.  </w:t>
        <w:br/>
        <w:t xml:space="preserve">2. THE DOWNSTREAM MARKET FOR THE RETAIL SALE OF LUXURY PERFUMES AND COSMETICS  </w:t>
        <w:br/>
        <w:t xml:space="preserve">9. French and European decision-making practice has recognized the existence of a market for the retail sale of luxury perfume and cosmetic products, which are defined as high-quality items, at relatively high prices, marketed under a prestigious brand and sold through authorized distributor networks.  </w:t>
        <w:br/>
        <w:t xml:space="preserve">10. Decision-making practice specifies that the market for selective distribution of luxury perfumes and cosmetics is distinct from the retail sale of "ordinary" perfume and cosmetic products, which do not require the same standards in terms of presentation and environment and are available in a much more diverse network of sales outlets, particularly within large food stores.  </w:t>
        <w:br/>
        <w:t>11. Similarly, decision-making practice considers the distribution of cosmetic products sold on pharmaceutical advice as a distinct market. Indeed, cosmetic and body hygiene products sold on the advice of a pharmacist have a "medicalized" image, and prior testing before marketing is necessary. Their image with consumers is therefore different from that of cosmetic products sold in perfumeries. Furthermore, parapharmacies and pharmacies are generally not authorized by luxury brands and therefore do not offer the same brands as those distributed in selective perfumeries, and vice versa. The range of products offered in pharmacies and parapharmacies is also much narrower than that presented in perfumeries.</w:t>
      </w:r>
    </w:p>
    <w:p>
      <w:r>
        <w:rPr>
          <w:b/>
        </w:rPr>
        <w:t>[Pages 4–6]</w:t>
      </w:r>
    </w:p>
    <w:p>
      <w:r>
        <w:t>12. Furthermore, the Commission distinguishes, within the distribution of luxury perfumes and cosmetics, selective distribution networks from the duty-free channel (or travel retail). According to decision-making practice, the latter channel, which includes stores located in airports, aircraft, and ships, can be considered a distinct market for the following reasons: different negotiation and sales conditions compared to selective distribution, more limited product ranges offered in travel retail, and specific packaging aimed at a clientele predominantly composed of frequent international travelers. In this case, the exact definition of the market can be left open, as the parties are not active in this channel.</w:t>
      </w:r>
    </w:p>
    <w:p>
      <w:r>
        <w:t>13. On the other hand, a segmentation of the retail market for luxury perfumes and cosmetics based on the type of products (men's perfumes, women's perfumes, skincare, and makeup) is not relevant. It follows from recent decision-making practice that the majority of the main suppliers of perfumes and cosmetic products, representing [&gt;50]% of the total purchases of Douglas and Nocibé, are present in all three segments.</w:t>
      </w:r>
    </w:p>
    <w:p>
      <w:r>
        <w:t>14. Finally, competition authorities have questioned a possible segmentation of the market between distance selling ("VAD") and in-store sales, with VAD encompassing all distribution channels specific to this mode of marketing (internet, catalogs, and others). However, the market penetration rate of luxury perfumes and cosmetics distribution through online sales would not exceed 6%. Opinion No. 12-A-01 of the Competition Authority regarding the competitive functioning of e-commerce explains the low rate of online sales in the luxury perfumes and cosmetics sector, notably due to the absence of a significant difference in average prices between distribution channels. Indeed, national brands, which largely dominate the online sales market, generally choose to maintain similar pricing in their physical stores and on their e-commerce sites to present a coherent pricing policy and avoid cannibalization of their in-store sales. Thus, even if the market test conducted in the context of Advent's exclusive acquisition of Nocibé highlighted the existence of some competitive pressure exerted by online sales on in-store distribution, the largest operators consider that the online distribution channel represents for them a "growth driver" rather than a factor of cannibalization. It emerges from all these elements that the significant differences between online distribution and in-store distribution render these distribution channels still imperfectly substitutable from the consumer's perspective.</w:t>
      </w:r>
    </w:p>
    <w:p>
      <w:r>
        <w:t>3. THE DOWNSTREAM MARKET FOR AESTHETIC CARE SERVICES</w:t>
      </w:r>
    </w:p>
    <w:p>
      <w:r>
        <w:t>15. Decision-making practice considers that aesthetic care services constitute a distinct relevant market, leaving the precise definition of the market open and without making a distinction based on the type of services offered.</w:t>
      </w:r>
    </w:p>
    <w:p>
      <w:r>
        <w:t>16. In this case, the question of a possible segmentation of this market can be left open, as the conclusions of the analysis remain unchanged regardless of the segmentation adopted.</w:t>
      </w:r>
    </w:p>
    <w:p>
      <w:r>
        <w:t>B. THE GEOGRAPHIC MARKET</w:t>
      </w:r>
    </w:p>
    <w:p>
      <w:r>
        <w:t>1. THE UPSTREAM MARKET FOR THE SUPPLY OF LUXURY PERFUMES AND COSMETICS</w:t>
      </w:r>
    </w:p>
    <w:p>
      <w:r>
        <w:t>17. Decision-making practice has retained a national dimension for the upstream market for the supply of luxury perfumes and cosmetics, explaining that distributors of these products negotiate with each supplier the pricing and commercial conditions on behalf of all their sales outlets located on French territory. However, it has considered the existence of a European market, as many market operators, both upstream and downstream, are active in different European countries.</w:t>
      </w:r>
    </w:p>
    <w:p>
      <w:r>
        <w:t>18. In this case, the question of the geographic dimension of the upstream market does not need to be resolved, as the conclusions of the competitive analysis remain unchanged regardless of the definition adopted.</w:t>
      </w:r>
    </w:p>
    <w:p>
      <w:r>
        <w:t>2. THE DOWNSTREAM MARKET FOR THE RETAIL SALE OF LUXURY PERFUMES AND COSMETICS</w:t>
      </w:r>
    </w:p>
    <w:p>
      <w:r>
        <w:t>19. In the sector of retail in physical sales outlets, competition is exercised from the consumer's perspective primarily at the local level in markets whose dimension varies depending on the type of products concerned and the attractiveness of the stores. The distance that customers are willing to travel is thus a central element in determining catchment areas.</w:t>
      </w:r>
    </w:p>
    <w:p>
      <w:r>
        <w:t>20. Regarding the retail sale of luxury perfumes and cosmetics, the Minister of Economy and the Commission have considered that local catchment areas extend to a 20-minute driving time around the stores, specifying that this dimension depends on the location of the stores (urban areas, rural areas, stores located in shopping centers).</w:t>
      </w:r>
    </w:p>
    <w:p>
      <w:r>
        <w:t>21. As highlighted in paragraph 366 of the guidelines of the Competition Authority regarding merger control, the assessment of travel time "can also be appreciated based on the actual behavior of consumers in a given area through information collected by the sales outlets on the location of their customers. (...) The application of this 'real footprint' method allows for an accurate picture of the customers on whom the store exerts an attraction." The decision-making practice of the Authority generally holds that the catchment area of a store can be limited to that which includes customers representing 80% of the store's turnover or 80% of the store's customers, depending on the available data. The remainder is considered as occasional and insignificant clientele, sometimes very distant from the sales outlet.</w:t>
      </w:r>
    </w:p>
    <w:p>
      <w:r>
        <w:t>22. In addition to a competitive analysis of the effects of the operation on catchment areas corresponding to a 20-minute driving distance around each target store, the parties have therefore provided information regarding the actual location of customers of the target stores, allowing for the definition of the areas where 80% of the turnover of each store is primarily concentrated.</w:t>
      </w:r>
    </w:p>
    <w:p>
      <w:r>
        <w:t>23. Furthermore, the European Commission has noted in several decisions concerning the distribution sector that certain elements of the competitive analysis can be examined in a broader context than the local level. It has already considered such an approach regarding the retail sale of luxury perfumes and cosmetics. Indeed, significant parameters of competition can be evaluated at the national level, particularly when prices are largely determined nationally by distributors with little room for managers to deviate from them, and when certain other strategic decisions are made centrally: for example, product assortment structures, advertising campaigns, customer loyalty policies, promotional actions, or the launch of new products, or even the store location policy. The majority of selective perfumeries surveyed in the market test conducted in the context of Advent's acquisition of Nocibé in June 2014 indicated that their pricing strategies were determined at the national level but that managers had some leeway to adjust prices to local market conditions.</w:t>
      </w:r>
    </w:p>
    <w:p>
      <w:r>
        <w:t>24. In these circumstances, the positions of the various players at the national level as well as the characteristics of the markets for the products concerned must be taken into account to inform the analysis of the effects of the operation on the various local markets.</w:t>
      </w:r>
    </w:p>
    <w:p>
      <w:r>
        <w:t>3. THE DOWNSTREAM MARKET FOR AESTHETIC CARE SERVICES</w:t>
      </w:r>
    </w:p>
    <w:p>
      <w:r>
        <w:t>25. Decision-making practice has considered a local dimension of the market for aesthetic care services and has conducted a competitive analysis over 20-minute driving distances around the institutes, without resolving the question of the exact delimitation of the market.</w:t>
      </w:r>
    </w:p>
    <w:p>
      <w:r>
        <w:t>26. In any case, the question does not need to be resolved, as the conclusions of the competitive analysis remain unchanged regardless of the definition adopted.</w:t>
      </w:r>
    </w:p>
    <w:p>
      <w:r>
        <w:rPr>
          <w:b/>
        </w:rPr>
        <w:t>[Pages 7–9]</w:t>
      </w:r>
    </w:p>
    <w:p>
      <w:r>
        <w:t>III. Competitive Analysis</w:t>
      </w:r>
    </w:p>
    <w:p>
      <w:r>
        <w:t>A. THE UPSTREAM MARKETS FOR THE SUPPLY OF LUXURY PERFUMES AND COSMETICS</w:t>
      </w:r>
    </w:p>
    <w:p>
      <w:r>
        <w:t>27. The notifying party considers that in the absence of reliable data on the total size of the supply market, the market share held in the downstream market for the distribution of luxury perfumes and cosmetics can be used to estimate the weight of each of the parties in the upstream market for the supply of luxury perfumes and cosmetics. Manufacturers of luxury perfumes and cosmetics indeed sell their products to perfumeries as part of selective distribution.</w:t>
      </w:r>
    </w:p>
    <w:p>
      <w:r>
        <w:t>28. In the European market for the supply of luxury perfumes and cosmetics, the notifying party estimates the market share of the new entity to be [10-20]%, across all categories, with Clin d’Œil, active only in France, representing a market share of less than [0-5]%. When segmented by categories, the new entity would have a market share of approximately [10-20]% for perfumes, [5-10]% for skincare, and [10-20]% for makeup.</w:t>
      </w:r>
    </w:p>
    <w:p>
      <w:r>
        <w:t>29. In the French market, the new entity will hold a market share of [20-30]%, across all categories. It will face competitors with at least equivalent bargaining power, such as Sephora or Marionnaud, which hold market shares of [30-40]% and [20-30]% respectively. When segmented by product categories, the combined market share of the parties reaches [20-30]% for perfumes, [20-30]% for makeup, and [20-30]% for skincare. Across all these segments, the parties face the same national competitors. In particular, Sephora, a leader in each of the categories, exerts even greater competitive pressure as it is vertically integrated into the LVMH group, which owns renowned luxury brands such as Parfums Christian Dior, Guerlain, Parfums Givenchy, and Parfums Kenzo.</w:t>
      </w:r>
    </w:p>
    <w:p>
      <w:r>
        <w:t>30. It should also be noted that the combined market share of the 43 target stores is less than [0-5]% regardless of the market segmentation adopted. Moreover, prior to the operation, Clin d’Œil was already securing its supplies through Douglas as part of its concession agreement.</w:t>
      </w:r>
    </w:p>
    <w:p>
      <w:r>
        <w:t>31. The operation is therefore not likely to strengthen Advent's purchasing power in the upstream supply markets, regardless of the market segmentation adopted.</w:t>
      </w:r>
    </w:p>
    <w:p>
      <w:r>
        <w:t>B. THE DOWNSTREAM MARKETS FOR AESTHETIC CARE SERVICES</w:t>
      </w:r>
    </w:p>
    <w:p>
      <w:r>
        <w:t>32. 449 stores in the Douglas/Nocibé network offer aesthetic care services in addition to their activity of distributing luxury perfumes and cosmetics. However, this activity represents a marginal share of the revenue of both companies, around [0-5]% for Douglas and [0-5]% for Nocibé. 37 of the 43 Clin d’Œil points of sale offer this type of service, which represents less than [0-5]% of its revenue.</w:t>
      </w:r>
    </w:p>
    <w:p>
      <w:r>
        <w:t>33. The notifying party estimates the combined market share of the parties at the national level in the market for the provision of aesthetic care services to be approximately [0-5]%. The market is indeed very fragmented, and selective perfumeries represent only one-third of the total market for the provision of aesthetic care services.</w:t>
      </w:r>
    </w:p>
    <w:p>
      <w:r>
        <w:t>34. Regarding the analysis of local geographic markets, the parties' activities in the provision of aesthetic care overlap in 18 catchment areas. However, the combined market share of the parties in these areas is low and remains below 25% in any event.</w:t>
      </w:r>
    </w:p>
    <w:p>
      <w:r>
        <w:t>35. The operation is therefore not likely to generate anti-competitive effects in the downstream market for the provision of aesthetic care services.</w:t>
      </w:r>
    </w:p>
    <w:p>
      <w:r>
        <w:t>C. THE DOWNSTREAM MARKETS FOR THE RETAIL SALE OF LUXURY PERFUMES AND COSMETICS</w:t>
      </w:r>
    </w:p>
    <w:p>
      <w:r>
        <w:t>1. NATIONAL LEVEL ANALYSIS</w:t>
      </w:r>
    </w:p>
    <w:p>
      <w:r>
        <w:t>a) Weight of the new entity following the operation</w:t>
      </w:r>
    </w:p>
    <w:p>
      <w:r>
        <w:t>36. The parties are simultaneously active in the retail sale of luxury perfumes and cosmetics through owned stores and franchised stores. Following the operation, the new entity will be present in this sector through 635 points of sale. It will have a particularly dense network covering all of France, including small and medium-sized municipalities.</w:t>
      </w:r>
    </w:p>
    <w:p>
      <w:r>
        <w:t>37. With a market share of [20-30]% in the national market for selective distribution of luxury perfumes and cosmetics, the entity resulting from the operation remains the second player in the market, behind Sephora ([30-40]% market share) and ahead of Marionnaud ([20-30]%). The increment in market share will, however, not be significant, as the 43 target stores represent a market share of less than [0-5]%. Furthermore, Advent's brands will continue to face competition from several other national selective distributors such as Beauty Success and Une Heure Pour Soi ("UHPS"), as well as from department stores (including Galeries Lafayette and Printemps).</w:t>
      </w:r>
    </w:p>
    <w:p>
      <w:r>
        <w:t>b) Competitors in the relevant markets</w:t>
      </w:r>
    </w:p>
    <w:p>
      <w:r>
        <w:t>38. In the retail sale of luxury perfumes and cosmetics, decision-making practice distinguishes several categories of competitors: selective perfumery chains; department stores; and independent perfumeries.</w:t>
      </w:r>
    </w:p>
    <w:p>
      <w:r>
        <w:t>39. The competing selective perfumery chains are Sephora, Marionnaud, Beauty Success, and Une Heure pour Soi. The parties will also face competition from Passion Beauté, whose network covers the entire territory. However, Passion Beauté falls under a special status as it is an association of independent perfumeries managed by the Cooperative of Passion Beauté Perfumers. At the end of 2013, it operated a network of 155 stores and included 91 independent partners, all of whom are shareholders of the Cooperative of Passion Beauté Perfumers. Its status as a "grouping of independents" places it in a disadvantageous position, in terms of competitive position, compared to selective perfumery chains: despite the national coverage of its network, its purchasing power with respect to suppliers is lower.</w:t>
      </w:r>
    </w:p>
    <w:p>
      <w:r>
        <w:t>The very structure of the network indeed implies restrictions in terms of harmonization of pricing, promotional, or commercial policies.</w:t>
      </w:r>
    </w:p>
    <w:p>
      <w:r>
        <w:t>40. Department stores are multi-specialist retail businesses active in areas such as fashion, luxury products, beauty, watches and jewelry, leisure activities, and furniture. They have dedicated spaces for the retail sale of luxury perfumes and cosmetics. The main operators are the Galeries Lafayette, Printemps, and LVMH groups, under the "Le Bon Marché" brand.</w:t>
      </w:r>
    </w:p>
    <w:p>
      <w:r>
        <w:t>41. Independent perfumeries represented, according to the French federation of selective perfumery, 404 stores in 2012. According to this survey, these stores are mainly located in city centers. Unable to claim the notoriety of a national brand and not benefiting from the same purchasing conditions as national brands due to lower purchase volumes, they can exert only limited competitive pressure on national distribution networks.</w:t>
      </w:r>
    </w:p>
    <w:p>
      <w:r>
        <w:t>c) The franchisees</w:t>
      </w:r>
    </w:p>
    <w:p>
      <w:r>
        <w:t>42. The Competition Authority and the Council of State have recalled that the market power of a distribution group must be assessed taking into account both owned stores and those operated in a network, regardless of their legal status, as long as their commercial policy is not sufficiently autonomous from the head of the network.</w:t>
      </w:r>
    </w:p>
    <w:p>
      <w:r>
        <w:t>43. The Authority has notably considered that the following criteria allowed inferring the lack of autonomy of network members: (i) the possibility for the head of the network to set maximum prices for its members impacting the member's freedom to set its prices independently, (ii) the obligation for members to source a significant portion of their purchases from the group, (iii) the obligation to comply with preemption, substitution, and preference clauses in favor of the group in the event of the sale of their store outside the family perimeter, (iv) the obligation to participate in a certain number of promotional operations per year, during which members must sell products at the prices indicated in advertising documents, (v) the obligation to reference more than 50% of the product lines of the head of the network, and (vi) the more or less long duration of contracts.</w:t>
      </w:r>
    </w:p>
    <w:p>
      <w:r>
        <w:t>44. Decision no. 14-DCC-71 has already developed and analyzed these criteria for Nocibé and Douglas points of sale. It follows from this decision that all these franchisees meet the aforementioned criteria and must therefore be taken into account in the calculation of Douglas's market shares. The same will apply in this decision, with the concerned franchisees being the same.</w:t>
      </w:r>
    </w:p>
    <w:p>
      <w:r>
        <w:t>2. BARRIERS TO ENTRY</w:t>
      </w:r>
    </w:p>
    <w:p>
      <w:r>
        <w:t>45. The guidelines of the Competition Authority regarding the control of concentrations provide that "the market power of a company, even if it has a high market share, can also be effectively limited not only by the reactions of competitors already present in the market but also by the fact that the market is</w:t>
      </w:r>
    </w:p>
    <w:p>
      <w:r>
        <w:rPr>
          <w:b/>
        </w:rPr>
        <w:t>[Pages 10–12]</w:t>
      </w:r>
    </w:p>
    <w:p>
      <w:r>
        <w:t>contestable, meaning that it is relatively easy for new players to enter the market in question.</w:t>
      </w:r>
    </w:p>
    <w:p>
      <w:r>
        <w:t>46. In addition to the entry barriers generally associated with retail operations, namely the cost of rents, the regulations concerning lease contracts, or the brand's reputation, distributors of luxury perfumes and cosmetics face an additional barrier imposed by manufacturers. Each physical sales outlet selling luxury cosmetic and perfume products must first be approved by the relevant supplier. This approval is subject to compliance with a number of criteria required by the supplier. Thus, for example, the physical sales outlet must meet the qualitative presentation criteria defined by the suppliers (environment, interior and exterior condition, store setup, etc.). The physical sales outlet must achieve a minimum annual turnover defined by the supplier and must offer a minimum product assortment. The presence of a specialized professional advisor is also generally required.</w:t>
      </w:r>
    </w:p>
    <w:p>
      <w:r>
        <w:t>47. Furthermore, as specified in the guidelines, the assessment of entry barriers consists of ensuring that market entries are "possible within sufficient timeframes and on a sufficient scale to exert real pressure." However, regarding timeframes, the approval of sales outlets by manufacturers of luxury perfumes and cosmetics constitutes a significant barrier to entry into this market. Indeed, any necessary renovations must be completed before an approval can be requested. The approval process generally takes several months. Some selective distribution contracts even impose a non-reducible timeframe of several months from the date of receipt of the approval request before granting or refusing the approval. Thus, the opening of a selective perfumery requires relatively long timeframes before it can be effective.</w:t>
      </w:r>
    </w:p>
    <w:p>
      <w:r>
        <w:t>3. LOCAL MARKET ANALYSIS</w:t>
      </w:r>
    </w:p>
    <w:p>
      <w:r>
        <w:t>48. The operation will allow Advent to acquire the entire network of sales outlets of Clin d’Œil. The catchment areas have been determined according to the so-called actual footprint method previously described, around each Clin d’Œil sales outlet, that is to say, based on the actual location of customers representing 80% of the target store's turnover.</w:t>
      </w:r>
    </w:p>
    <w:p>
      <w:r>
        <w:t>49. In each of these catchment areas, the parties have provided estimates of market shares in terms of sales area and value for 2013. As retained in decision no. 14-DCC-71 of June 4, 2014, market shares will be examined in value.</w:t>
      </w:r>
    </w:p>
    <w:p>
      <w:r>
        <w:t>50. Among the 43 catchment areas identified by the notifying party around Clin d’Œil stores, the parties' activities overlap in 28 areas.</w:t>
      </w:r>
    </w:p>
    <w:p>
      <w:r>
        <w:t>51. For five areas, the risks of harming competition can be dismissed due to the presence in the area of at least four national competitors among Sephora, Marionnaud, Beauty Success, UHPS, Galeries Lafayette, and Printemps. These national brands, along with the parties, represent approximately 90% of luxury perfume and cosmetics sales at the national level and have a network covering the entire territory. The presence of at least four national competitors, out of a total of seven, indeed guarantees consumers access to an alternative offer to that of the parties, provided in sales outlets backed by nationally sized groups. These competitors, who have sufficient logistical and commercial capabilities to meet consumer demand, are able to ensure the free play of competition.</w:t>
      </w:r>
    </w:p>
    <w:p>
      <w:r>
        <w:t>52. The risks of harming competition have also been dismissed in nine additional areas where the parties will face at least two national competitors as they will not be leaders following the operation or when the market share gap with the next competitor is less than or equal to 10 points. In these situations, the new entity will indeed find itself in a contestable position with respect to the national competitors in the area.</w:t>
      </w:r>
    </w:p>
    <w:p>
      <w:r>
        <w:t>53. Similarly, competition issues are dismissed in two areas where the combined market shares of the parties will be below 50% and where the number of competing stores will be at least equal to that of the parties. In these areas, the new entity will continue to be subject to the pressure of significant competitors who will have a constraining effect on prices.</w:t>
      </w:r>
    </w:p>
    <w:p>
      <w:r>
        <w:t>54. Among the remaining twelve areas, some catchment areas significantly overlap, with the target stores located close to each other. The individual analysis of each of the affected areas does not reveal any significant difference in the assessment of the competitive effects of the operation, so the areas of nearby target stores have been examined together. By making these groupings, ten areas must be subject to detailed examination.</w:t>
      </w:r>
    </w:p>
    <w:p>
      <w:r>
        <w:t>55. Among these, a more in-depth analysis allows for the dismissal of the risks of harming competition in three areas. Conversely, in the remaining seven areas, the operation risks leading to anti-competitive effects requiring the adoption of remedies to preserve effective competition conditions. These seven areas are already subject to commitments under decision no. 14-DCC-71 regarding Advent's acquisition of Nocibé stores.</w:t>
      </w:r>
    </w:p>
    <w:p>
      <w:r>
        <w:t>a) Areas where the operation is not likely to harm competition</w:t>
      </w:r>
    </w:p>
    <w:p>
      <w:r>
        <w:t>56. The risks of harming competition have been dismissed in three areas: Royan (17), Guérande (44), and Arcachon (33), due to the constraint that the alternative offer located in nearby municipalities to the target stores or in the areas corresponding to their actual footprint will continue to exert on the new entity.</w:t>
      </w:r>
    </w:p>
    <w:p>
      <w:r>
        <w:t>57. In the Royan (17) area, Clin d’Œil and Douglas/Nocibé each hold a store located in the city center. The parties have a market share of [50-60]% in this area. However, they face competition from three national brands: a Marionnaud store located in the city center of Royan ([10-20]%), a UHPS store located in a shopping center in Royan ([10-20]%), and a Beauty Success store in Vaux-sur-Mer ([10-20]%). Following the operation, the area will have, in addition to the parties, three national brands that will have a greater number of sales outlets than the parties and significant market shares. Under these conditions, consumers will continue to have credible alternatives to the parties, likely to exert significant competitive pressure.</w:t>
      </w:r>
    </w:p>
    <w:p>
      <w:r>
        <w:t>58. Consequently, the operation is not likely to harm competition in the Royan area.</w:t>
      </w:r>
    </w:p>
    <w:p>
      <w:r>
        <w:t>59. In the Guérande (44) area, there are two Clin d’Œil stores, one in Guérande and the other in La Baule-Escoublac, as well as a Nocibé store located in Guérande. The combined market share of the parties is [50-60]%. Two Beauty Success stores, with a market share of [30-40]%, are located in Guérande and La Baule-Escoublac. There is also an independent perfumery in La Baule-Escoublac ([10-20]% market share). On the edge of the area is a UHPS store located in the Saint-Nazaire municipality. Taking this store into account, the parties have a market share of [40-50]% and face two national brands with as many sales outlets as they have.</w:t>
      </w:r>
    </w:p>
    <w:p>
      <w:r>
        <w:t>60. Consequently, the operation is not likely to harm competition in the Guérande area.</w:t>
      </w:r>
    </w:p>
    <w:p>
      <w:r>
        <w:t>61. In the Arcachon (33) area, Clin d’Œil and Douglas/Nocibé each hold a store located respectively in Arcachon and La Teste-de-Buch (33). Their combined market share is [50-60]%. In this area, there is a Marionnaud store (in Arcachon) with a market share of [10-20]% as well as two Beauty Success stores (in Arcachon and La Teste-de-Buch) with a market share of [30-40]%. On the edge of this area, in Gujan-Mestras (33), there is another Beauty Success store. Taking this store into account, the parties have a market share of [40-50]%, which is lower than that of Beauty Success, which is the leader in the area against Douglas/Nocibé and Marionnaud.</w:t>
      </w:r>
    </w:p>
    <w:p>
      <w:r>
        <w:t>62. Consequently, the operation is not likely to harm competition in the Arcachon area.</w:t>
      </w:r>
    </w:p>
    <w:p>
      <w:r>
        <w:t>b) Areas where the operation poses a risk of harming competition</w:t>
      </w:r>
    </w:p>
    <w:p>
      <w:r>
        <w:t>63. The parties hold a combined market share exceeding 60% in seven areas following the concentration:</w:t>
      </w:r>
    </w:p>
    <w:p>
      <w:r>
        <w:t>Catchment area around Target Store Market Share</w:t>
        <w:br/>
        <w:t>Clin d’Œil Douglas/Nocibé Combined</w:t>
        <w:br/>
        <w:t>Cherbourg (grouped area) [45-55]% [5-10]% [50-60]%</w:t>
        <w:br/>
        <w:t>Pornic (44) [20-30]% [50-60]% [70-80]%</w:t>
        <w:br/>
        <w:t>Redon (35) [20-30]% [50-60]% [80-90]%</w:t>
        <w:br/>
        <w:t>Dinan (35) [30-40]% [50-60]% [90-100]%</w:t>
        <w:br/>
        <w:t>Vannes (56) [5-10]% [50-60]% [60-70]%</w:t>
        <w:br/>
        <w:t>Challans (85) [60-70]% [30-40]% [90-100]%</w:t>
        <w:br/>
        <w:t>Pontivy (56) [60-70]% [30-40]% [90-100]%</w:t>
      </w:r>
    </w:p>
    <w:p>
      <w:r>
        <w:rPr>
          <w:b/>
        </w:rPr>
        <w:t>[Pages 13–13]</w:t>
      </w:r>
    </w:p>
    <w:p>
      <w:r>
        <w:t>64. In these areas, the operation harms competition due to the strong positions held in the market for the distribution of luxury perfumes and cosmetics by Advent following the operation. The notifying party will indeed enjoy a monopoly or near-monopoly position in Redon (35), Dinan (35), Challans (85), and Pontivy (56). Similarly, it will hold a very strong position in Cherbourg (50), Pornic (44), and Vannes (56), where it will only face competition from a limited number of national brands (no more than two).</w:t>
      </w:r>
    </w:p>
    <w:p>
      <w:r>
        <w:t>65. However, under decision No. 14-DCC-71 of June 4, 2014, Advent committed in each of these seven areas to terminate the franchise agreement for the Clin d’Œil sales outlets. By letter dated January 21, 2015, the Authority accepted a request from Advent to convert the commitments to terminate franchises into commitments to divest the affected Clin d’Œil stores. The execution of these revised commitments will therefore eliminate the overlap of activities between the parties or the addition of market share resulting from the operation. Under these conditions, the commitments made in decision No. 14-DCC-71 and subsequently revised by letter dated January 21, 2015, address the identified risks of harm to competition in this operation.</w:t>
      </w:r>
    </w:p>
    <w:p>
      <w:r>
        <w:t>66. The notified operation is therefore not likely to harm competition in the downstream markets for the retail sale of luxury perfumes and cosmetics.</w:t>
      </w:r>
    </w:p>
    <w:p>
      <w:r>
        <w:t>DECIDES</w:t>
      </w:r>
    </w:p>
    <w:p>
      <w:r>
        <w:t>Sole Article: The operation notified under number 14-220 is authorized.</w:t>
      </w:r>
    </w:p>
    <w:p>
      <w:r>
        <w:t>The President,</w:t>
        <w:br/>
        <w:t>Bruno Lasserre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