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https://www.autoritedelaconcurrence.fr/fr/decision-de-controle-des-concentrations/relative-la-prise-de-controle-exclusif-de-61-magasins</w:t>
      </w:r>
    </w:p>
    <w:p>
      <w:r>
        <w:t>Pages translated : 31</w:t>
      </w:r>
    </w:p>
    <w:p/>
    <w:p>
      <w:r>
        <w:rPr>
          <w:b/>
        </w:rPr>
        <w:t>[Pages 1–3]</w:t>
      </w:r>
    </w:p>
    <w:p>
      <w:r>
        <w:t>FRENCH REPUBLIC</w:t>
        <w:br/>
        <w:t>Decision No. 24-DCC-02 of January 11, 2024</w:t>
        <w:br/>
        <w:t>regarding the exclusive control of 61 stores formerly under the Casino brand by ITM Entreprises</w:t>
        <w:br/>
        <w:t>The Competition Authority,</w:t>
        <w:br/>
        <w:t>Having regard to the notification file submitted to the merger control service on July 13, 2023, and declared complete on November 14, 2023, concerning the exclusive control of 61 stores formerly under the brand of the Casino Guichard-Perrachon group by ITM Entreprises, formalized by a transfer agreement dated September 21, 2023;</w:t>
        <w:br/>
        <w:t>Having regard to Book IV of the Commercial Code relating to the freedom of prices and competition, and in particular Articles L. 430-1 to L. 430-7;</w:t>
        <w:br/>
        <w:t>Having regard to the commitments submitted on December 13, 2023, and last modified on January 9, 2024, by the notifying party;</w:t>
        <w:br/>
        <w:t>Having regard to the additional elements provided by the notifying party during the investigation;</w:t>
        <w:br/>
        <w:t>Having regard to the other documents in the file;</w:t>
        <w:br/>
        <w:t>Adopts the following decision:</w:t>
      </w:r>
    </w:p>
    <w:p>
      <w:r>
        <w:t>Summary1</w:t>
        <w:br/>
        <w:t>By this decision, the Authority examined the exclusive control of 61 stores formerly under the Casino brand by Intermarché. Intermarché and the target stores are active in the downstream markets of food-dominant retail distribution. Intermarché is also active as a supplier and as a buyer in the markets for the supply of everyday consumer goods, in which the target stores are also present as buyers. Given the activities of the parties, the Authority examined the risks of horizontal effects in the markets for the supply of everyday consumer goods and in the downstream markets of food-dominant retail distribution. The Authority also analyzed the risks of vertical effects considering the existing link between Intermarché's production activities of everyday consumer goods and the food-dominant retail distribution activities of the target stores. Regarding the risks of horizontal effects in the upstream markets for the supply of consumer goods, the operation is not likely to significantly strengthen Intermarché's purchasing power due to the low increment associated with the operation or to create a situation of economic dependence for suppliers that could harm competition in the upstream supply market. Regarding the risks of horizontal effects in the downstream markets of food-dominant retail distribution, the Authority has determined, in accordance with its decision-making practice, that any competition issue can be ruled out when the market share of the new entity is below 15%. For areas where the market share of the new entity is between 15% and 40%, the Authority applied a first filter to rule out any competition issue without further examination as long as three competing brands of national scale remain after the operation. In the absence of three competing national brands or for areas where the market share of the new entity exceeds 40%, the Authority examined, taking into account the characteristics of the area and the location of the various stores, whether there are credible and sufficient alternatives in the concerned area capable of effectively competing with the stores of the new entity2. Following the analysis presented above, the Authority identified risks of harm to competition through horizontal effects in the downstream market of food-dominant retail distribution in three areas: Lons-le-Saunier (39), Plouaret (22), and Vals-près-le-Puy (43). Regarding potential vertical effects between the upstream markets for the supply of everyday consumer goods and the downstream markets of food-dominant retail distribution, any risk has been ruled out given Intermarché's market shares and the purchasing shares of the 61 target stores in the upstream markets, which are below 30%. To address the identified issues, Intermarché presented structural commitments consisting of three store divestitures located in the concerned areas. These commitments 1 This summary is strictly informative. Only the reasons for the decision numbered below are authoritative. 2 The market share thresholds applied by the Authority stem from a conservative methodology that takes into account the fact that Intermarché operates discount and non-discount brands and that the final brands of the divested stores are not determined with certainty. It should be noted that, in any case, the application of the thresholds related to discount stores or traditional thresholds in food distribution did not impact the results of the competitive analysis. 2</w:t>
      </w:r>
    </w:p>
    <w:p>
      <w:r>
        <w:t>eliminate any overlap of activities between the parties in the concerned areas. Consequently, the Authority authorized the operation, subject to the commitments attached to this decision. 3</w:t>
      </w:r>
    </w:p>
    <w:p>
      <w:r>
        <w:rPr>
          <w:b/>
        </w:rPr>
        <w:t>[Pages 4–6]</w:t>
      </w:r>
    </w:p>
    <w:p>
      <w:r>
        <w:t xml:space="preserve">SYNOPSIS  </w:t>
        <w:br/>
        <w:t xml:space="preserve">I. THE COMPANIES INVOLVED AND THE OPERATION .............. 6  </w:t>
        <w:br/>
        <w:t xml:space="preserve">II. DELIMITATION OF RELEVANT MARKETS ........................... 6  </w:t>
        <w:br/>
        <w:t xml:space="preserve">A. UPSTREAM MARKETS FOR SUPPLYING CONSUMER GOODS ................................................................................7  </w:t>
        <w:br/>
        <w:t xml:space="preserve">1. PRODUCT MARKETS ............................................................................................7  </w:t>
        <w:br/>
        <w:t xml:space="preserve">2. GEOGRAPHIC MARKETS .....................................................................................8  </w:t>
        <w:br/>
        <w:t xml:space="preserve">B. DOWNSTREAM MARKETS FOR FOOD-DOMINANT DISTRIBUTION ..9  </w:t>
        <w:br/>
        <w:t xml:space="preserve">1. PRODUCT MARKETS ............................................................................................9  </w:t>
        <w:br/>
        <w:t xml:space="preserve">2. GEOGRAPHIC MARKETS ...................................................................................12  </w:t>
        <w:br/>
        <w:t xml:space="preserve">a) Food-dominant retail markets in Île-de-France ....................................................................................................... 12  </w:t>
        <w:br/>
        <w:t xml:space="preserve">b) Food-dominant retail markets located outside Île-de-France ....................................................................................................... 13  </w:t>
        <w:br/>
        <w:t xml:space="preserve">III. COMPETITIVE ANALYSIS .................................................... 14  </w:t>
        <w:br/>
        <w:t xml:space="preserve">A. ANALYSIS OF HORIZONTAL EFFECTS .............................................................14  </w:t>
        <w:br/>
        <w:t xml:space="preserve">1. UPSTREAM MARKETS FOR SUPPLYING CONSUMER GOODS ................................................................................................................15  </w:t>
        <w:br/>
        <w:t xml:space="preserve">2. DOWNSTREAM MARKETS FOR RETAIL DISTRIBUTION OF FOOD PRODUCTS ...........................................................................................................16  </w:t>
        <w:br/>
        <w:t xml:space="preserve">a) Methodology for analyzing overlapping areas ......................... 17  </w:t>
        <w:br/>
        <w:t xml:space="preserve">b) Areas without overlap or with cumulative market shares below 40 % ................................................................................... 19  </w:t>
        <w:br/>
        <w:t xml:space="preserve">c) Areas where the cumulative market share of the parties is between 40 % and 50 % ................................................................. 19  </w:t>
        <w:br/>
        <w:t xml:space="preserve">Zone of Chagny (71) ............................................................................................19  </w:t>
        <w:br/>
        <w:t xml:space="preserve">Zone of Chaumont (52) .......................................................................................19  </w:t>
        <w:br/>
        <w:t xml:space="preserve">Zone of Corbenay (70) .........................................................................................21  </w:t>
        <w:br/>
        <w:t xml:space="preserve">Zone of Cousolre (59) ..........................................................................................22  </w:t>
        <w:br/>
        <w:t xml:space="preserve">Zone of Izon (33) ...................................................................................................22  </w:t>
        <w:br/>
        <w:t xml:space="preserve">Zone of Luxeuil-les-Bains (70) ...........................................................................23  </w:t>
        <w:br/>
        <w:t xml:space="preserve">Zone of Lons-le-Saunier (39) ..............................................................................24  </w:t>
        <w:br/>
        <w:t xml:space="preserve">d) Areas where the cumulative market share of the parties is above 50 % ................................................................................... 25  </w:t>
        <w:br/>
        <w:t xml:space="preserve">Zone of Plouaret (22) ..........................................................................................25  </w:t>
        <w:br/>
        <w:t>Zone of Vals-près-le-Puy (43) .............................................................................26</w:t>
      </w:r>
    </w:p>
    <w:p>
      <w:r>
        <w:t xml:space="preserve">B. ANALYSIS OF VERTICAL EFFECTS ....................................................................27  </w:t>
        <w:br/>
        <w:t xml:space="preserve">IV. THE COMMITMENTS ......................................................................... 28  </w:t>
        <w:br/>
        <w:t xml:space="preserve">A. THE PROPOSED COMMITMENTS ...........................................................................28  </w:t>
        <w:br/>
        <w:t xml:space="preserve">B. ASSESSMENT OF THE PROPOSED COMMITMENTS.........................................29  </w:t>
        <w:br/>
        <w:t xml:space="preserve">1. ON THE OBJECTIVE OF THE COMMITMENTS .....................................................................29  </w:t>
        <w:br/>
        <w:t xml:space="preserve">2. ON THE ADEQUACY OF THE PROPOSED MEASURES .....................................................29  </w:t>
        <w:br/>
        <w:t>DECISION ..................................................................................................... 31</w:t>
      </w:r>
    </w:p>
    <w:p>
      <w:r>
        <w:t xml:space="preserve">I. The companies involved and the operation  </w:t>
        <w:br/>
        <w:t xml:space="preserve">1. The company ITM Entreprises is wholly owned by the civil company of Mousquetaires, which is itself controlled by the parent company Les Mousquetaires, held by 1,667 individuals ("associated members") and the association Union des Mousquetaires. These various companies supply and manage a network of independent retailers (hereinafter "the Mousquetaires group" or all companies controlled by the parent company taken together "Intermarché"). Intermarché operates various brands in the food-dominant retail sector such as Intermarché and Netto through its eight regional subsidiaries as well as organic counters. Intermarché also operates the brands Bricomarché, Bricorama, and Bricocash, Roady, and Rapid Pare-Brise.  </w:t>
        <w:br/>
        <w:t xml:space="preserve">2. The 61 target stores (hereinafter "target stores") are active in the food-dominant retail sector in France. These stores were formerly owned and branded by the Casino Guichard-Perrachon group (hereinafter "CGP").  </w:t>
        <w:br/>
        <w:t xml:space="preserve">3. The proposed operation, formalized by a transfer contract dated September 21, 2023, consists of the acquisition by Intermarché of 61 stores formerly operated by the company Distribution Casino France, a subsidiary of CGP. The operation was subject to a derogation from the suspensive effect under Article L. 430-4 of the Commercial Code granted by letter dated August 9, 2023. In this context, the operation was completed on September 30, 2023.  </w:t>
        <w:br/>
        <w:t xml:space="preserve">4. The companies involved together generate a total worldwide turnover of more than 75 million euros (Intermarché: [≥ 75 million] euros for the fiscal year ending December 31, 2022; the 61 target stores: [≥ 75 million] euros for the fiscal year ending December 31, 2022). Each of these companies generates, in France, a turnover exceeding 15 million euros (Intermarché: [≥ 15 million] euros for the fiscal year ending December 31, 2022; the 61 target stores: [≥ 15 million] euros for the fiscal year ending December 31, 2022). Given the turnover generated by the companies involved, the operation does not fall under the jurisdiction of the European Union. However, the thresholds related to retail trade mentioned in II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5. The parties are simultaneously present in the upstream markets for supplying consumer goods (1) and in the downstream markets for retail distribution of food-dominant products (2).  </w:t>
        <w:br/>
        <w:t xml:space="preserve">3 [Confidential].  </w:t>
        <w:br/>
        <w:t>4 Except for the target store in Pontarlier, whose transfer was completed on September 21, 2023.</w:t>
      </w:r>
    </w:p>
    <w:p>
      <w:r>
        <w:rPr>
          <w:b/>
        </w:rPr>
        <w:t>[Pages 7–9]</w:t>
      </w:r>
    </w:p>
    <w:p>
      <w:r>
        <w:t>A. UPSTREAM MARKETS FOR SUPPLYING CONSUMER GOODS</w:t>
        <w:br/>
        <w:t>1. PRODUCT MARKETS</w:t>
        <w:br/>
        <w:t>6. According to consistent decision-making practice, companies in the food distribution sector are present, as buyers, in the upstream supply markets, which include the sale of consumer goods by producers to customers such as wholesalers, retailers (large food stores, hereinafter "GSA," and large specialized stores, hereinafter "GSS") or other businesses (for example, cafés/hotels/restaurants)5.</w:t>
        <w:br/>
        <w:t>7. Competition authorities typically distinguish as many markets as there are families or groups of products6. The following categories have thus been distinguished:</w:t>
        <w:br/>
        <w:t>- fast-moving consumer goods: (1) liquids, (2) drugstore items, (3) perfumes and hygiene, (4) dry grocery, (5) para-pharmacy, (6) perishable goods in self-service;</w:t>
        <w:br/>
        <w:t>- traditional fresh products: (7) delicatessen, (8) fishmongery, (9) fruits and vegetables, (10) fresh bread and pastries, (11) butchery;</w:t>
        <w:br/>
        <w:t>- bazaar: (12) DIY, (13) home, (14) culture, (15) toys, leisure and relaxation, (16) garden, (17) automotive;</w:t>
        <w:br/>
        <w:t>- household appliances, photography, cinema and sound: (18) large household appliances, (19) small household appliances, (20) photography and cinema, (21) hi-fi and sound, (22) TV and video; and</w:t>
        <w:br/>
        <w:t>- textiles: (23) textiles and shoes.</w:t>
        <w:br/>
        <w:t>8. In its decision-making practice, the Authority has considered distinguishing within each family and category of food products between the supply of organic products and the supply of conventional (non-organic) products7.</w:t>
        <w:br/>
        <w:t>9. The European Commission has also considered segmentation based on distribution channels8. In its aforementioned Carrefour/Promodès decision, it noted that "there are serious indications suggesting that certain supply markets may also be defined based on distribution channels, such that the supply of the food retail sector could constitute a separate market." The Competition Authority has also identified a distinct market for the supply of food products intended for distribution in the food retail sector9. In its assessment of the existence of markets for the supply of organic products, the Competition Authority has left open the question of segmentation by distribution channel, particularly between the supply of GSA and GSS10.</w:t>
        <w:br/>
        <w:t>10. Furthermore, within this channel, the Competition Authority has ruled out the existence of a specific segment for the supply of discount store brands11. The Authority has, however, considered segmentation based on the commercial positioning of the product (manufacturer brand or "MDF" or private label or "MDD")12.</w:t>
        <w:br/>
        <w:t>11. In the case at hand, the previously retained or considered market segmentations by decision-making practice, which are not contested by the notifying party, are not called into question by any elements gathered during the investigation.</w:t>
        <w:br/>
        <w:t>12. The Authority will therefore examine the impact of the operation on the upstream markets for supplying consumer goods respectively for conventional and organic products by product family intended for GSA, distinguishing between products marketed under MDD and MDF. To the extent that, regardless of the delimitation retained, the conclusions of the competitive analysis remain unchanged, the question of the segmentation of the market for the supply of organic products by distribution channel may be left open.</w:t>
        <w:br/>
        <w:t>13. The acquirer and the target stores are active, as GSA, as buyers in the upstream markets for supplying predominantly organic and conventional food products, both under MDD and MDF.</w:t>
        <w:br/>
        <w:t>14. Intermarché is also present through its subsidiary Agromousquetaires as a supplier in the upstream markets for supplying predominantly conventional and organic food products13 mainly under MDD14 but also under MDF15.</w:t>
        <w:br/>
        <w:t>2. GEOGRAPHIC MARKETS</w:t>
        <w:br/>
        <w:t>15. From a geographical perspective, the consistent decision-making practice of competition authorities considers that supply markets are of national dimension16. There is no reason, given the elements gathered during the investigation, to challenge this delimitation.</w:t>
        <w:br/>
        <w:t>16. The effects of the operation will therefore be analyzed at the national level.</w:t>
        <w:br/>
        <w:t>B. DOWNSTREAM MARKETS FOR FOOD DISTRIBUTION</w:t>
        <w:br/>
        <w:t>1. PRODUCT MARKETS</w:t>
        <w:br/>
        <w:t>17. In terms of food distribution, decision-making practice17 takes into account several criteria, including the size of stores, their sales techniques, their accessibility, the nature of the service provided, and the range of products offered, which leads to distinguishing six categories of trade: (i) hypermarkets18 (food-dominant stores with a sales area greater than 2,500 m²), (ii) supermarkets19 (between 400 m² and 2,500 m²), (iii) specialized trade20, (iv) small retail trade (less than 400 m²), (v) discount stores21, and (vi) popular stores22. Decision-making practice also distinguishes online sales23.</w:t>
        <w:br/>
        <w:t>18. Within small retail trade24, small self-service stores that offer a narrow assortment of everyday products (area less than 120 m²) and convenience stores whose product offering is somewhat broader (area between 120 m² and 400 m²) are distinguished.</w:t>
        <w:br/>
        <w:t>19. It should be noted that the area thresholds must be used with caution and may be adapted to the specific case, as stores whose area is close to a threshold, either below or above, may find themselves in direct competition with stores of another category.</w:t>
        <w:br/>
        <w:t>20. Furthermore, competition authorities consider that, while each category of stores retains its specificity, there is asymmetric competition between certain of these categories.</w:t>
        <w:br/>
        <w:t>16 See notably the decisions of the European Commission of January 25 rendered in case M.1684 mentioned above and of May 4, 2006 rendered in case M.4096 and the decisions of the Authority n° 12-DCC-63 of May 9, 2012 regarding the exclusive control of the company Guyenne et Gascogne SA by the company Carrefour SA; n° 14-DCC-173 and n° 20-DCC-164 mentioned above.</w:t>
        <w:br/>
        <w:t>17 See notably the decisions of the Authority n° 12-DCC-63; n° 13-DCC-90 and n° 14-DCC-173 mentioned above and n° 13-DCC-71 of June 24, 2013 regarding the exclusive control of the business of the financial company RSV by the company Carrefour.</w:t>
        <w:br/>
        <w:t>18 According to consistent decision-making practice, the offering of hypermarkets is generally characterized by a set of criteria including a diversity of products, that is to say, a wide variety of both food and non-food products, a certain depth of range, the accessibility of the point of sale, and the services offered. See notably the decision of the Authority n° 20-DCC-116 mentioned above.</w:t>
        <w:br/>
        <w:t>19 According to consistent decision-making practice, the offering of supermarkets generally presents a diversity of products as well as less significant depth of ranges than hypermarkets, particularly for non-food products.</w:t>
        <w:br/>
        <w:t>20 These specialized stores are notably those that generate the vast majority of their turnover from fresh products or those specialized in selling organic products. See in this sense the decisions of the Authority n° 14-DCC-173 and n° 21-DCC-161 mentioned above.</w:t>
        <w:br/>
        <w:t>21 Discount stores predominantly offer for sale private label products, within shorter and less deep product ranges than other GSA. See notably the decision of the Authority n° 20-DCC-164 mentioned above.</w:t>
        <w:br/>
        <w:t>22 Stores referred to as "popular" are characterized by a non-food assortment (notably textiles and beauty products) that is richer than that of supermarkets. See notably the decision of the Authority n° 13-DCC-90 mentioned above.</w:t>
        <w:br/>
        <w:t>23 See the decision of the Authority n° 14-DCC-173 mentioned above.</w:t>
        <w:br/>
        <w:t>24 See for example the decisions of the Authority n° 14-DCC-30 of March 6, 2014 regarding the exclusive control by the company Carrefour Proximité France of 129 food-dominant retail stores and n° 14-DCC-173 mentioned above.</w:t>
      </w:r>
    </w:p>
    <w:p>
      <w:r>
        <w:rPr>
          <w:b/>
        </w:rPr>
        <w:t>[Pages 10–12]</w:t>
      </w:r>
    </w:p>
    <w:p>
      <w:r>
        <w:t>21. Competition authorities thus distinguish25:</w:t>
        <w:br/>
        <w:t>- a market comprising only hypermarkets; and</w:t>
        <w:br/>
        <w:t>- a market comprising supermarkets and equivalent forms of commerce (hypermarkets, discount stores26, and popular stores27), excluding small retail commerce (less than 400 m²) and specialized commerce.</w:t>
      </w:r>
    </w:p>
    <w:p>
      <w:r>
        <w:t>22. The Authority considers that the competitive analysis only pertains to the second market when the target store is the size of a supermarket. When the target store is the size of a hypermarket, both markets presented above are analyzed.</w:t>
      </w:r>
    </w:p>
    <w:p>
      <w:r>
        <w:t>23. Regarding small retail commerce (outside Paris), decision-making practice has highlighted the existence of an asymmetric competitive relationship with other forms of commerce28. Indeed, in certain geographical configurations, a hypermarket, a supermarket, or a discount store larger than 400 m² may typically be used by some consumers as a convenience store, substituting for a small grocery store, while the reverse is not true. Thus, while hypermarkets and supermarkets exert strong competition on small retail commerce (less than 400 m²), the reverse is almost never verified.</w:t>
      </w:r>
    </w:p>
    <w:p>
      <w:r>
        <w:t>24. In contrast, previous decision-making has found that in Paris, given the small size of Parisian food stores, there is greater substitutability than in the provinces between small retail commerce (with a total area of less than 400 m²) and nearby supermarkets and hypermarkets. In light of these characteristics, decision-making practice has adopted a specific approach regarding small grocery stores and small self-service stores in the Paris market.</w:t>
      </w:r>
    </w:p>
    <w:p>
      <w:r>
        <w:t>25. The Authority indeed considers that in Paris, small retail commerce offers a supply capable of competing with supermarkets. In its decision n° 10-D-08 of March 3, 2010, concerning practices implemented by Carrefour in the sector of proximity general food commerce, the Competition Authority relied on the similarity of the services offered (opening hours, delivery), the product ranges, and the structure of sales by department (assortment including both low-cost and private label brands as well as national brands and high-value-added products) to conclude that there was substitutability between small retail commerce and small supermarkets located in the city center.</w:t>
      </w:r>
    </w:p>
    <w:p>
      <w:r>
        <w:t>26. Specifically regarding small self-service stores (with an area of less than 120 m²), the Authority noted that they exerted competitive pressure on convenience stores (with an area between 120 m² and 400 m²) in Paris. In both cases, the operating hours are an important asset, and each of these formats corresponds to a demand for emergency purchases. These points of sale offer a proximity supply and meet a demand for occasional and quick purchases from customers. In contrast, small self-service stores do not exert competitive pressure on supermarkets in Paris. The average shopping baskets, purchase frequency, and price levels practiced would be notably different.</w:t>
      </w:r>
    </w:p>
    <w:p>
      <w:r>
        <w:t>27. The relevant market in Paris thus includes all formats of generalist commerce: small retail stores, supermarkets, popular stores, discount stores, and hypermarkets. Small self-service stores are only taken into account in the competitive analysis when the target store is a convenience store.</w:t>
      </w:r>
    </w:p>
    <w:p>
      <w:r>
        <w:t>28. There is no reason, given the elements collected during the investigation, to challenge these definitions of the downstream market in the context of this decision.</w:t>
      </w:r>
    </w:p>
    <w:p>
      <w:r>
        <w:t>29. Furthermore, the Authority questioned the relevance of including online food commerce within the downstream market of predominantly food distribution29. This form of commerce includes, in particular, online grocery pickup services (“drives”)30 and home delivery.</w:t>
      </w:r>
    </w:p>
    <w:p>
      <w:r>
        <w:t>30. Regarding isolated drives, while the Authority considered that they exerted some competitive pressure on ordinary physical stores, they cannot be directly equated to physical points of sale.</w:t>
      </w:r>
    </w:p>
    <w:p>
      <w:r>
        <w:t>31. The investigation conducted in the context of this concentration confirmed the existence of competitive pressure and some substitutability between physical stores and isolated drives, while deeming this substitutability insufficient to consider that these two models respond to the same supply and demand determinants. The existence of drives has therefore been retained as a factor that may enhance, if applicable, the diversity of supply in the relevant catchment areas31. However, the question of including isolated drives in the relevant market may be left open in this case, as the conclusions of the competitive analysis remain unchanged regardless of the delineation considered.</w:t>
      </w:r>
    </w:p>
    <w:p>
      <w:r>
        <w:t>32. Regarding home delivery after online ordering, decision-making practice did not consider that it should be integrated into the analysis concerning physical points of sale32. In this case, in the absence of contestation by the notifying party and elements collected during the investigation that would challenge this exclusion, there is no need to integrate online sales by home delivery within the downstream market of predominantly food distribution in the context of this decision.</w:t>
      </w:r>
    </w:p>
    <w:p>
      <w:r>
        <w:t>33. In this case, the acquirer operates stores of the convenience store, supermarket, hypermarket, and discount store types. The drives operated by the acquirer are primarily drives associated with the stores33. The acquirer also owns the brand "les comptoirs de la bio," specializing in the distribution of organic food products. For their part, the target stores consist of convenience stores, hypermarkets, and supermarkets.</w:t>
      </w:r>
    </w:p>
    <w:p>
      <w:r>
        <w:t>29 See in particular the decisions of the Authority n° 14-DCC-173 cited above; n° 14-DCC-147 of October 8, 2014, concerning the joint acquisition of the companies Stradis and Stradis Drive 1 by the company Strafi alongside the Association of E. Leclerc distributor centers; and n° 15-DCC-114 of September 17, 2015, concerning the joint acquisition of a retail store predominantly focused on food and a drive by the company Mavidis alongside the Association of E. Leclerc Distributor Centers.</w:t>
      </w:r>
    </w:p>
    <w:p>
      <w:r>
        <w:t>30 The drive consists of an offer of fast-moving consumer goods predominantly focused on food that the consumer orders online to then pick up at a designated physical point. Previous decision-making has considered a distinction between car drives and pedestrian pickup points in physical stores (notably known as click &amp; collect). In this sense, see in particular the decisions of the Authority n° 13-DCC-90 and n° 14-DCC-173 cited above. This decision only addresses car drives.</w:t>
      </w:r>
    </w:p>
    <w:p>
      <w:r>
        <w:t>31 See in particular the decision of the Authority n° 14-DCC-173 cited above.</w:t>
      </w:r>
    </w:p>
    <w:p>
      <w:r>
        <w:t>32 See in particular the decisions of the Authority n° 13-DCC-90 and n° 14-DCC-173 cited above.</w:t>
      </w:r>
    </w:p>
    <w:p>
      <w:r>
        <w:t>33 No isolated drive from Intermarché is located in the geographical areas concerned by this operation.</w:t>
      </w:r>
    </w:p>
    <w:p>
      <w:r>
        <w:rPr>
          <w:b/>
        </w:rPr>
        <w:t>[Pages 13–15]</w:t>
      </w:r>
    </w:p>
    <w:p>
      <w:r>
        <w:t xml:space="preserve">équivalente ou supérieure à celle d’un supermarché correspondant à un trajet de 10 et de 15 minutes autour du magasin cible.  </w:t>
        <w:br/>
        <w:t xml:space="preserve">42. No element collected in the course of this investigation has called into question the market delineations retained or considered by decision-making practice, which will therefore be retained in the analysis of the case at hand.  </w:t>
        <w:br/>
        <w:t xml:space="preserve">43. In this case, a target supermarket is located in Paris (75). Two target supermarkets are located in the inner suburbs, respectively in Rueil-Malmaison (92) and Joinville-le-Pont (94), and one target supermarket is located in the outer suburbs in Ozoir-la-Ferrière (77).  </w:t>
        <w:br/>
        <w:t xml:space="preserve">b) Food-dominant retail markets located outside Île-de-France  </w:t>
        <w:br/>
        <w:t xml:space="preserve">44. The Competition Authority has repeatedly emphasized that the conditions of competition are assessed in two different areas:  </w:t>
        <w:br/>
        <w:t xml:space="preserve">- a first market where the demand of consumers meets the supply of hypermarkets that they can access within 30 minutes of travel by car and which are, from their perspective, substitutable for one another; and  </w:t>
        <w:br/>
        <w:t xml:space="preserve">- a second market where the demand of consumers meets the supply of supermarkets and equivalent forms of commerce (hypermarkets, popular stores39, and discount stores40) located within 15 minutes of travel time by car.  </w:t>
        <w:br/>
        <w:t xml:space="preserve">45. In parallel to what is indicated above regarding the definition of product markets, the Authority considers that the competitive analysis only concerns the second geographic market when the target store is the size of a supermarket. When the target store is the size of a hypermarket, both geographic markets presented above are analyzed.  </w:t>
        <w:br/>
        <w:t xml:space="preserve">46. Furthermore, decision-making practice has specified that "the category of small retail trade whose points of sale have an area of less than 400 m² (...) is characterized by a clientele composed mainly of people living less than 500 meters from the point of sale, walking to the sales location and making small purchases"41. In several decisions, the effects of concentration operations concerning points of sale with an area of less than 400 m² have been examined in catchment areas corresponding to a walking time of 10 minutes42.  </w:t>
        <w:br/>
        <w:t xml:space="preserve">47. The Authority consistently reminds that these delineations are subject to change on a case-by-case basis, depending on the characteristics of the local area, since other criteria may be taken into account to assess the impact of a concentration on the competitive situation in retail distribution markets, which may lead to refining, in the case at hand, the usual delineations presented above.  </w:t>
        <w:br/>
        <w:t xml:space="preserve">39 Supra footnote 22.  </w:t>
        <w:br/>
        <w:t xml:space="preserve">40 Supra footnote 21.  </w:t>
        <w:br/>
        <w:t xml:space="preserve">41 See the Authority's decision No. 11-DCC-05 of January 17, 2011, regarding the exclusive control of the company Distri Sud-Ouest by the company Retail Leader Price Investissement.  </w:t>
        <w:br/>
        <w:t xml:space="preserve">42 See the Authority's decisions No. 12-DCC-112 cited above; No. 13-DCC-144 of November 28, 2013, regarding the exclusive control by the company Franprix Leader Price Holding (Casino group) of the companies Ardis, Badis, Nidis, Saudis, Eldis, Puidis, Pedis, Cydis, Breadis, Clemendis, and Carbudis, and No. 14-DCC-173 cited above.  </w:t>
        <w:br/>
        <w:t xml:space="preserve">48. The Authority noted, in its decision regarding the Casino/Monoprix operation, that certain characteristics of large provincial cities43 (population density, traffic conditions) could justify retaining smaller catchment areas for hypermarkets and supermarkets. It thus analyzed the effects of the operation both in areas corresponding to the decision-making practice applicable to the rest of the national territory and in more restricted areas, corresponding to a travel time of 10 minutes by car around the target stores.  </w:t>
        <w:br/>
        <w:t xml:space="preserve">49. No element collected in the course of this investigation has called into question the market delineations retained or considered by decision-making practice.  </w:t>
        <w:br/>
        <w:t xml:space="preserve">50. In any case, it is not necessary to definitively resolve the exact delineation of the relevant markets in large provincial cities, as this has no consequence on the competitive analysis.  </w:t>
        <w:br/>
        <w:t xml:space="preserve">51. In this case, fifty-seven target stores are located outside Île-de-France. Among these stores, two supermarkets are located in Bordeaux (33) and Lyon (69), and one convenience store is located in Lille (59).  </w:t>
        <w:br/>
        <w:t xml:space="preserve">52. Thus, concerning the stores located outside Île-de-France and outside large cities, the analysis was conducted on areas corresponding to a 15-minute drive around the target stores when their area is greater than 400 m² and also 30 minutes by car when their area is greater than 2,500 m². For stores with an area of less than 400 m², the analysis was conducted within areas corresponding to a walking time of 10 minutes around the target stores. Regarding supermarkets located in large cities outside Île-de-France, the catchment areas including stores with an area equivalent to or greater than that of a supermarket corresponding to a travel time of 10 and 15 minutes by car around the target store were systematically analyzed.  </w:t>
        <w:br/>
        <w:t xml:space="preserve">III. Competitive Analysis  </w:t>
        <w:br/>
        <w:t xml:space="preserve">A. ANALYSIS OF HORIZONTAL EFFECTS  </w:t>
        <w:br/>
        <w:t xml:space="preserve">53. A risk of harm to competition may be observed when a concentration confers market power to the new entity or strengthens market power that one of the parties held prior to the operation, that is to say, when the operation grants the new entity the power to obstruct the maintenance of effective competition in the relevant market by providing it with the ability to behave independently, to a significant extent, with respect to its competitors and its customers. The new entity would thus be able to significantly raise its prices, reduce the diversity of products or services available in the market, or its pace of innovation.  </w:t>
        <w:br/>
        <w:t xml:space="preserve">54. In order to analyze the existence of market power, the Authority may notably take into account the following elements: the market share of the parties and the degree of market concentration following the operation, the competitive pressure that current competitors as well as potential new entrants can exert, and the purchasing power of customers.  </w:t>
        <w:br/>
        <w:t xml:space="preserve">55. Decision-making practice holds that when the market share of the new entity is below 25%, it is presumed that the operation does not harm competition through unilateral effects.  </w:t>
        <w:br/>
        <w:t xml:space="preserve">56. The acquirer and the target stores are simultaneously present in the upstream markets for fast-moving consumer goods and in the downstream markets for the distribution of food-dominant products.  </w:t>
        <w:br/>
        <w:t xml:space="preserve">1. UPSTREAM MARKETS FOR THE SUPPLY OF FAST-MOVING CONSUMER GOODS  </w:t>
        <w:br/>
        <w:t xml:space="preserve">57. An operation that creates or strengthens the market power of a buyer can significantly hinder effective competition, particularly by creating or strengthening a dominant position upstream. A concentration could also produce harmful effects on competition in downstream markets, especially if the new entity resulting from the operation were likely to use its purchasing power against its suppliers to eliminate its competitors44.  </w:t>
        <w:br/>
        <w:t xml:space="preserve">58. In this case, the cumulative purchasing shares of Intermarché and the target stores over the last four years are below 25%45 regardless of the segmentation retained. Furthermore, the increment related to the operation is very limited, being less than 2% regardless of the segmentation retained. The new entity will also continue to face competition from large operators such as the E. Leclerc group, Carrefour, or Système U, which constitute alternative outlets for suppliers.  </w:t>
        <w:br/>
        <w:t xml:space="preserve">59. However, even the limited strengthening of Intermarché's purchasing power occurs in markets characterized by a supply that is much less concentrated than demand and could therefore have the effect of placing some of the suppliers of the parties in a situation of economic dependence on the new entity. According to the decision-making practice of competition authorities, the risk of economic dependence is assessed notably in relation to the share that an outlet represents in the supplier's total sales. Competition authorities consider that there is a "threshold of threat" beyond which the survival of the manufacturer may be called into question, the disappearance of this outlet placing, in the short or medium term, the supplier in a difficult financial situation, which can sometimes lead to bankruptcy. The level of this threshold is not fixed and depends on a large number of specific parameters according to the sectors concerned, the structure and financial situation of the companies, the existence and cost of potential alternative solutions. In the examination of numerous concentration operations in the food retail sector, this threshold has been set at 22%46.  </w:t>
        <w:br/>
        <w:t>60. However, as highlighted in paragraph 734 of the guidelines, "[e]conomic dependence in itself constitutes [...] a harm to competition only if it has an effect on competition in a market and, ultimately, on consumer surplus, and not</w:t>
      </w:r>
    </w:p>
    <w:p>
      <w:r>
        <w:rPr>
          <w:b/>
        </w:rPr>
        <w:t>[Pages 16–18]</w:t>
      </w:r>
    </w:p>
    <w:p>
      <w:r>
        <w:t xml:space="preserve">simply on one or more suppliers. The objective of a competition authority is not to protect a company as such, whether it is a competitor, customer, or supplier. </w:t>
        <w:br/>
        <w:t>61. In order to determine whether the operation has the effect of placing operators in a situation of economic dependence on the new entity, the Authority questioned several dozen suppliers of Intermarché and CGP, the latter being composed of operators of very different sizes (international, national, and local suppliers). Among these suppliers, less than half generated 22% of their turnover with Intermarché and all CGP-branded stores in the years 2019, 2021, and 2022. However, the responses obtained in the context of this market test did not reveal any risks related to the purchasing power of the new entity in relation to its suppliers and, ultimately, on consumer surplus.</w:t>
        <w:br/>
        <w:t>62. The Authority notes in this regard that while Intermarché represents a significant purchasing share from certain suppliers and is generally an important customer in the supply markets47, the increment related to the operation remains limited for all these suppliers, as the target stores represent, regardless of the segmentation chosen, a purchasing share of less than 2% at the national level48 and a purchasing share of less than 6% of all purchases made by CGP prior to the operation. The operation is therefore not likely to lead to significant effects on the upstream markets for the supply of food-dominant products that would have unfavorable consequences ultimately for consumers, as has been predominantly confirmed by the respondents to the market tests.</w:t>
        <w:br/>
        <w:t>63. Consequently, the operation is not likely to harm competition through the creation or strengthening of purchasing power in the upstream markets for the supply of food-dominant products.</w:t>
        <w:br/>
        <w:t>2. THE DOWNSTREAM MARKETS FOR RETAIL DISTRIBUTION OF FOOD-DOMINANT PRODUCTS</w:t>
        <w:br/>
        <w:t>64. As a preliminary point, it should be noted that at the national level, Intermarché's market share by value for the year 2022 in the retail distribution market for food-dominant products, including only national brands, is [10-20]%, behind the brands Leclerc ([20-30]%) and Carrefour ([20-30]%). In this same market, the market share of the target stores is only [0-5]%.</w:t>
        <w:br/>
        <w:t>65. Thus, at the national level, the increment related to the operation is not likely to alter the competitive structure of the retail distribution market for food-dominant products.</w:t>
        <w:br/>
        <w:t>47 Intermarché has been cited among the top three customers of the majority of international and national respondents to the market test over the past three years.</w:t>
        <w:br/>
        <w:t>48 Furthermore, the majority of respondents among the local suppliers of the parties considered that the operation did not have unfavorable consequences for their group as well as for consumers at the local level.</w:t>
        <w:br/>
        <w:t>16</w:t>
      </w:r>
    </w:p>
    <w:p>
      <w:r>
        <w:t>a) Methodology for analyzing overlapping areas</w:t>
        <w:br/>
        <w:t>66. Decision-making practice traditionally retains, in the matter of food distribution49, a threshold of 25% cumulative market share in sales area for the acquisition of large food stores, below which the absence of competition issues can be presumed.</w:t>
        <w:br/>
        <w:t>67. When the market share of the new entity is between 25% and 50%, the Competition Authority conducts an analysis of the local competitive structure to determine whether the competitors present in the area constitute credible and sufficient alternatives. In previous decisions, the Authority has often conducted this analysis based on filters that allow for the exclusion of competitive risks, particularly regarding the number of competitors present in the area50.</w:t>
        <w:br/>
        <w:t>68. Beyond 50% cumulative market shares, the Authority presumes the existence of market power and only excludes a competition issue in the presence of credible and sufficient alternatives to the new entity in the concerned area.</w:t>
        <w:br/>
        <w:t>69. Nevertheless, the Authority has considered that these thresholds should be adapted when it comes to the acquisition of discount stores. Indeed, the offers proposed by supermarkets outside of discount stores and by discount stores are different. Discount stores are distinguished from the brands of other supermarkets by their narrower, less deep, and shorter range, lower prices, the predominant weight of private label products sold, and the existence of a higher share of everyday products in their assortment.</w:t>
        <w:br/>
        <w:t>70. Therefore, taking into account, when evaluating competitive pressure on a discount store, the entirety of the sales area of competing stores outside of discount stores leads to including, in the calculation of competitors' market shares, sales areas of products that are not usually marketed by discount store brands, and thus to consider a portion of the competing supermarket's area that is not replicated by the concerned discount store.</w:t>
        <w:br/>
        <w:t>71. For all these reasons, and considering that the thresholds assessed by the Authority are based on market shares determined from the total area of stores present in the area, the Authority has adapted the market share thresholds when it comes to the acquisition of discount stores51.</w:t>
        <w:br/>
        <w:t>72. Thus, the Authority has considered that any competition issue can be ruled out for areas where the cumulative market share of the parties is below 15%. For areas where the market share of the new entity is between 15% and 40%, the Authority has considered that any issue can be ruled out in light of the elements of the case, as long as a sufficient number of competing national brands remain after the operation that can effectively compete with the stores of the new entity. When the market share of the new entity is above 40%, the Authority has presumed the existence of market power of the new entity. In this context, the Authority has conducted a local analysis to assess the effects of the operation on the market structure.</w:t>
        <w:br/>
        <w:t>49 See notably the Authority's decisions n° 13-DCC-90; n° 14-DCC-73; n° 20-DCC-164 and n° 21-DCC-161 cited above.</w:t>
        <w:br/>
        <w:t>50 Ibid.</w:t>
        <w:br/>
        <w:t>51 See the Authority's decision n° 20-DCC-164 cited above.</w:t>
        <w:br/>
        <w:t>17</w:t>
      </w:r>
    </w:p>
    <w:p>
      <w:r>
        <w:t>and to determine whether, after the operation, credible and sufficient alternatives remain for the consumer.</w:t>
        <w:br/>
        <w:t>73. In this case, Intermarché operates brands outside of discount stores as well as the discount store brand Netto52. Given the uncertainty regarding the final brands of the target stores, and in accordance with the analysis standard applied outside of in-depth review cases53, the Authority has adopted a conservative approach by retaining the applicable thresholds when the acquisition concerns discount stores.</w:t>
        <w:br/>
        <w:t>74. Thus, when the market share of the new entity is below 15%, the Authority considers that any competition issue can be ruled out, without a more detailed competitive analysis being conducted, as no particular circumstance makes it necessary.</w:t>
        <w:br/>
        <w:t>75. Regarding areas where the market share of the new entity is between 15% and 40%, the Authority applies a first filter that rules out any competition issue without further examination as long as three competing national brands remain after the operation. In the absence of three competing national brands, the Authority examines, taking into account the characteristics of the area and the location of various stores, whether credible and sufficient alternatives remain that can effectively compete with the stores of the new entity in the concerned area.</w:t>
        <w:br/>
        <w:t>76. Finally, regarding areas where the cumulative market share of the parties is above 40%, the existence of market power of the new entity is presumed. Thus, the Authority conducts a local analysis, starting from quantitative elements corroborated by qualitative elements, to assess the effects of the operation on the market structure and to analyze whether the presence of competing brands in the area can dispel the presumption of serious doubts regarding harm to competition.</w:t>
        <w:br/>
        <w:t>77. The Authority has thus conducted this analysis for seven areas where, following the operation, the market share of the new entity is between 40% and 50% and two areas where the market share of the new entity is above 50%. In cases where the target stores are hypermarkets, leading to a dual analysis of catchment areas of 15 minutes and 30 minutes around these stores, the Authority's more detailed analysis concerns the catchment areas for which the filters do not allow for the exclusion of competition issues without further examination. This is why, in the following developments, the analysis of the operation for hypermarket-type target stores is limited, where applicable, to the only catchment area justifying a more detailed examination (15-minute or 30-minute catchment area around the target store).</w:t>
        <w:br/>
        <w:t>78. In any case, in this instance, the application of the thresholds related to the acquisition of discount stores or the traditional thresholds in the matter of food distribution does not impact the results of the competitive analysis conducted.</w:t>
        <w:br/>
        <w:t>52 Netto-branded stores offer approximately [4,000-5,000] product references and about 75% private label products.</w:t>
        <w:br/>
        <w:t>53 It follows in particular from paragraphs 272 and 359 of the Authority's Guidelines that the examination of merger operations outside the framework of the in-depth review procedure must allow for the dispelling of any serious doubts regarding harm to competition caused by the operation.</w:t>
      </w:r>
    </w:p>
    <w:p>
      <w:r>
        <w:rPr>
          <w:b/>
        </w:rPr>
        <w:t>[Pages 19–21]</w:t>
      </w:r>
    </w:p>
    <w:p>
      <w:r>
        <w:t>b) Areas without overlap or with cumulative market shares below 40%</w:t>
      </w:r>
    </w:p>
    <w:p>
      <w:r>
        <w:t>79. Based on the application of the thresholds indicated above, any competitive risk has been ruled out for the areas around 52 target stores due to either an absence of overlap between the parties' activities or a market share, for each area, of the new entity below 40% with the presence of three competitors of national scale.</w:t>
      </w:r>
    </w:p>
    <w:p>
      <w:r>
        <w:t>c) Areas where the cumulative market share of the parties is between 40% and 50%</w:t>
      </w:r>
    </w:p>
    <w:p>
      <w:r>
        <w:t>80. In seven areas where there is an overlap of activities between the parties, the cumulative market share of the parties is between 40% and 50%. These are the areas around the stores in Chagny (71), Chaumont (52), Corbenay (70), Cousolre (59), Izon (33), Lons-le-Saunier (39), and Luxeuil-les-Bains (70).</w:t>
      </w:r>
    </w:p>
    <w:p>
      <w:r>
        <w:t>Chagny Area (71)</w:t>
      </w:r>
    </w:p>
    <w:p>
      <w:r>
        <w:t>81. The target store is a supermarket with an area of [1,000-2,000] m². In the isochrone area of 15 minutes by car around the target store, the market shares of the parties and their competitors are as follows:</w:t>
      </w:r>
    </w:p>
    <w:p>
      <w:r>
        <w:t>Number of</w:t>
        <w:br/>
        <w:t>Stores</w:t>
        <w:br/>
        <w:t>Market</w:t>
        <w:br/>
        <w:t>Share</w:t>
        <w:br/>
        <w:t>Target Store Market Share of Parties / Cumulative Market Share of Competitors Number of Competitors</w:t>
        <w:br/>
        <w:t>Chagny [10-20] % [0-5] % [40-50] % 5 4 / 11</w:t>
      </w:r>
    </w:p>
    <w:p>
      <w:r>
        <w:t>82. Intermarché is present in the catchment area with a supermarket of [2,000-3,000] m² located in Chagny and a hypermarket of [3,000-4,000] m² located in Chalon-sur-Saône. Furthermore, another target store, a hypermarket of [7,000-8,000] m², is also located in the area in Chalon-sur-Saône and is included in the analysis. Following the operation, the new entity will hold [40-50]% market share with an increment of [0-5]% resulting from the target store in Chagny and an increment of [20-30]% by including the other target store in Chalon-sur-Saône.</w:t>
      </w:r>
    </w:p>
    <w:p>
      <w:r>
        <w:t>83. However, the new entity will face competition from four national brands: Leclerc, Carrefour, Aldi, and Lidl. Additionally, a regional brand, bi1, is also present in the area with two stores.</w:t>
      </w:r>
    </w:p>
    <w:p>
      <w:r>
        <w:t>84. Therefore, any risk of harm to competition can be ruled out, as credible and sufficient alternatives to the new entity exist in the area.</w:t>
      </w:r>
    </w:p>
    <w:p>
      <w:r>
        <w:t>Chaumont Area (52)</w:t>
      </w:r>
    </w:p>
    <w:p>
      <w:r>
        <w:t>85. The target store is a hypermarket with an area of [5,000-6,000] m². The market shares of the new entity will be between 40% and 50% both in the isochrone area of 15 minutes by car around the target store, including supermarkets and equivalent businesses, and in the isochrone area of 30 minutes, which includes only hypermarkets.</w:t>
      </w:r>
    </w:p>
    <w:p>
      <w:r>
        <w:t>Isochrone Area of 15 Minutes around the Target Store in Chaumont</w:t>
      </w:r>
    </w:p>
    <w:p>
      <w:r>
        <w:t>86. In the isochrone area of 15 minutes by car around the target store in Chaumont, the market shares of the parties and their competitors are as follows:</w:t>
      </w:r>
    </w:p>
    <w:p>
      <w:r>
        <w:t>Number of</w:t>
        <w:br/>
        <w:t>Stores</w:t>
        <w:br/>
        <w:t>Market</w:t>
        <w:br/>
        <w:t>Share</w:t>
        <w:br/>
        <w:t>Target Store Market Share of Parties / Cumulative Market Share of Competitors Number of Competitors</w:t>
        <w:br/>
        <w:t>Chaumont [10-20] % [20-30] % [40-50] % 4 3 / 4</w:t>
      </w:r>
    </w:p>
    <w:p>
      <w:r>
        <w:t>87. Intermarché is present in the catchment area with a supermarket of [1,000-2,000] m² located in Chaumont as well as a supermarket of [500-1,000] m² located in Bologne.</w:t>
      </w:r>
    </w:p>
    <w:p>
      <w:r>
        <w:t>88. Following the operation, the new entity will hold a market share of [40-50]%, with an increment of [20-30]%.</w:t>
      </w:r>
    </w:p>
    <w:p>
      <w:r>
        <w:t>89. The new entity will face competition from four national brands: Leclerc, Lidl, Aldi, and Casino. The stores under the Lidl, Aldi, and Casino brands are located in close proximity to the target store and the Intermarché in Chaumont. Additionally, Leclerc operates a hypermarket with a larger area than the target store ([6,000-7,000] m²).</w:t>
      </w:r>
    </w:p>
    <w:p>
      <w:r>
        <w:t>90. Therefore, any risk of harm to competition can be ruled out, as credible and sufficient alternatives to the new entity exist in the area.</w:t>
      </w:r>
    </w:p>
    <w:p>
      <w:r>
        <w:t>Isochrone Area of 30 Minutes around the Target Store in Chaumont</w:t>
      </w:r>
    </w:p>
    <w:p>
      <w:r>
        <w:t>91. In the isochrone area of 30 minutes by car around the target store in Chaumont, the market shares of the parties and their competitors are as follows:</w:t>
      </w:r>
    </w:p>
    <w:p>
      <w:r>
        <w:t>Number of</w:t>
        <w:br/>
        <w:t>Stores</w:t>
        <w:br/>
        <w:t>Market</w:t>
        <w:br/>
        <w:t>Share</w:t>
        <w:br/>
        <w:t>Target Store Market Share of Parties / Cumulative Market Share of Competitors Number of Competitors</w:t>
        <w:br/>
        <w:t>Chaumont [10-20] % [20-30] % [40-50] % 2 2 / 2</w:t>
      </w:r>
    </w:p>
    <w:p>
      <w:r>
        <w:t>92. Intermarché is present in the catchment area with a hypermarket of [2,000-3,000] m² located in Val-de-Meuse. Following the operation, the new entity will hold a market share of [40-50]%, with an increment of [10-20]%.</w:t>
      </w:r>
    </w:p>
    <w:p>
      <w:r>
        <w:t>93. The Authority notes that the Intermarché store that causes the overlap of activities between the parties is relatively distant from the target store, as it is located at the edge of the catchment area around the target store.</w:t>
      </w:r>
    </w:p>
    <w:p>
      <w:r>
        <w:t>94. Furthermore, the new entity will face competition from two national brands, Système U and Leclerc, which will hold [40-50]% and [10-20]% market shares, respectively, in the area. It emerges from the investigation that these two brands constitute credible and sufficient alternatives to the new entity. On one hand, the Leclerc hypermarket in Chaumont is located in close proximity to the target store and has a larger area ([6,000-7,000] m²). On the other hand, the Super U hypermarket in Nogent is about ten minutes from the Intermarché in Val-de-Meuse towards the target store and has a comparable area ([2,000-3,000] m²).</w:t>
      </w:r>
    </w:p>
    <w:p>
      <w:r>
        <w:t>95. Therefore, any risk of harm to competition can be ruled out, as credible and sufficient alternatives to the new entity exist in the area.</w:t>
      </w:r>
    </w:p>
    <w:p>
      <w:r>
        <w:t>Corbenay Area (70)</w:t>
      </w:r>
    </w:p>
    <w:p>
      <w:r>
        <w:t>96. The target store is a hypermarket with an area of [4,000-5,000] m². In the isochrone area of 15 minutes by car around the target store, the market shares of the parties and their competitors are as follows:</w:t>
      </w:r>
    </w:p>
    <w:p>
      <w:r>
        <w:t>Market Share Target Store Market Share of Parties / Cumulative Market Share of Competitors Number of Competitors</w:t>
        <w:br/>
        <w:t>Corbenay [5-10] % [20-30] % [10-20] % [40-50] % 4 3 / 6</w:t>
      </w:r>
    </w:p>
    <w:p>
      <w:r>
        <w:t>97. Intermarché is present in the catchment area with a Netto of [500-1,000] m² located in Saint-Loup-sur-Semouse. Furthermore, one of the target stores, a hypermarket of [3,000-4,000] m², is also located in the area in Luxeuil-les-Bains. Following the operation, Intermarché will hold a market share of [40-50]% resulting from an increment from the target store in Corbenay of [20-30]% and [40-50]% by including the other target store in Luxeuil-les-Bains.</w:t>
      </w:r>
    </w:p>
    <w:p>
      <w:r>
        <w:t>98. Despite this significant increment, the Authority notes that the structure of competition in the area will be little changed by the operation, as the market share of the Intermarché store is low (approximately 5%). Furthermore, the new entity will face competition from four brands: Auchan, Lidl, Aldi, and Colruyt. A Lidl store is located in close proximity to the target store as well as the Netto in Saint-Loup-sur-Semouse. One of the Lidl stores, as well as an Aldi and an Auchan, are located in close proximity to the target store in Luxeuil-les-Bains.</w:t>
      </w:r>
    </w:p>
    <w:p>
      <w:r>
        <w:t>99. Therefore, any risk of harm to competition can be ruled out, as credible and sufficient alternatives to the new entity exist in the area.</w:t>
      </w:r>
    </w:p>
    <w:p>
      <w:r>
        <w:rPr>
          <w:b/>
        </w:rPr>
        <w:t>[Pages 22–24]</w:t>
      </w:r>
    </w:p>
    <w:p>
      <w:r>
        <w:t xml:space="preserve">Zone of Cousolre (59)  </w:t>
        <w:br/>
        <w:t xml:space="preserve">101. The target store is a supermarket with an area of [500-1,000] m². In the isochrone area of 15 minutes by car around the target store, the market shares of the parties and their competitors are as follows:  </w:t>
        <w:br/>
        <w:t xml:space="preserve">Number of  </w:t>
        <w:br/>
        <w:t xml:space="preserve">stores of  </w:t>
        <w:br/>
        <w:t xml:space="preserve">PDM  </w:t>
        <w:br/>
        <w:t xml:space="preserve">Store Number of parties /  </w:t>
        <w:br/>
        <w:t xml:space="preserve">PDM ITM PDM Target  </w:t>
        <w:br/>
        <w:t xml:space="preserve">cumulative competitors Number of  </w:t>
        <w:br/>
        <w:t xml:space="preserve">stores  </w:t>
        <w:br/>
        <w:t xml:space="preserve">competitors  </w:t>
        <w:br/>
        <w:t xml:space="preserve">Cousolre [30-40] % [0-5] % [40-50] % 2 2 / 4  </w:t>
        <w:br/>
        <w:t xml:space="preserve">102. Intermarché is present in the catchment area with a hypermarket of [3,000-4,000] m² located in Jeumont.  </w:t>
        <w:br/>
        <w:t xml:space="preserve">103. Following the operation, the new entity will hold a market share of [40-50] % with a low increment of [0-5] %.  </w:t>
        <w:br/>
        <w:t xml:space="preserve">104. The Authority notes that the structure of competition in the area will be little changed by the operation, as the market share of the target store is low (approximately 5 %). Furthermore, the new entity will face competition from two national brands: Carrefour and Lidl. A Lidl store and two Carrefour stores are located near the Intermarché store in Jeumont, while the target store appears geographically relatively isolated.  </w:t>
        <w:br/>
        <w:t xml:space="preserve">105. Therefore, any risk of harm to competition can be ruled out, as credible and sufficient alternatives to the new entity exist in the area.  </w:t>
        <w:br/>
        <w:t xml:space="preserve">Zone of Izon (33)  </w:t>
        <w:br/>
        <w:t xml:space="preserve">106. The target store is a hypermarket with an area of [2,000-3,000] m². In the isochrone area of 15 minutes by car around the target store, the market shares of the parties and their competitors are as follows:  </w:t>
        <w:br/>
        <w:t xml:space="preserve">Number of  </w:t>
        <w:br/>
        <w:t xml:space="preserve">stores  </w:t>
        <w:br/>
        <w:t xml:space="preserve">PDM PDM PDM  </w:t>
        <w:br/>
        <w:t xml:space="preserve">Store PDM Number of parties /  </w:t>
        <w:br/>
        <w:t xml:space="preserve">Target 1 Target 2  </w:t>
        <w:br/>
        <w:t xml:space="preserve">cumulative competitors Number of  </w:t>
        <w:br/>
        <w:t xml:space="preserve">stores  </w:t>
        <w:br/>
        <w:t xml:space="preserve">competitors  </w:t>
        <w:br/>
        <w:t xml:space="preserve">Izon [10-20] % [20-30] % [10-20] % [40-50] % 4 3 / 5  </w:t>
        <w:br/>
        <w:t xml:space="preserve">107. Intermarché is present in the catchment area with a supermarket of [2,000-3,000] m² located in Yvrac at the edge of the area. Moreover, one of the target stores, a supermarket of [2,000-3,000] m², is also located in the area in Montussan. Following the operation, Intermarché will hold [40-50] % of market shares with an increment of [20-30] % and [30-40] % by integrating the other target store in Montussan.  </w:t>
        <w:br/>
        <w:t xml:space="preserve">108. The new entity will face competition from four national brands: Système U, Carrefour, Lidl, and Aldi. Among them, two stores under the Système U and Aldi brands are located in immediate proximity to the target store. The Intermarché store in Yvrac and the target store in Montussan are not the geographically closest competitors to the target store in Izon.  </w:t>
        <w:br/>
        <w:t xml:space="preserve">109. Therefore, any risk of harm to competition can be ruled out, as credible and sufficient alternatives to the new entity exist in the area.  </w:t>
        <w:br/>
        <w:t xml:space="preserve">Zone of Luxeuil-les-Bains (70)  </w:t>
        <w:br/>
        <w:t xml:space="preserve">110. The target store is a hypermarket with an area of [3,000-4,000] m². The market shares of the new entity will be between 40 % and 50 % both in the isochrone area of 15 minutes by car around the target store, including supermarkets and equivalent businesses, and in the isochrone area of 30 minutes including only hypermarkets.  </w:t>
        <w:br/>
        <w:t xml:space="preserve">Zone of 15 minutes around the target store of  </w:t>
        <w:br/>
        <w:t xml:space="preserve">Luxeuil-les-Bains  </w:t>
        <w:br/>
        <w:t xml:space="preserve">111. In the isochrone area of 15 minutes by car around the target store of Luxeuil-les-Bains, the market shares of the parties and their competitors are as follows:  </w:t>
        <w:br/>
        <w:t xml:space="preserve">Number of  </w:t>
        <w:br/>
        <w:t xml:space="preserve">PDM stores  </w:t>
        <w:br/>
        <w:t xml:space="preserve">PDM  </w:t>
        <w:br/>
        <w:t xml:space="preserve">PDM  </w:t>
        <w:br/>
        <w:t xml:space="preserve">Store PDM Target 1 Number of parties /  </w:t>
        <w:br/>
        <w:t xml:space="preserve">Target 2  </w:t>
        <w:br/>
        <w:t xml:space="preserve">cumulative competitors Number of  </w:t>
        <w:br/>
        <w:t xml:space="preserve">stores  </w:t>
        <w:br/>
        <w:t xml:space="preserve">competitors  </w:t>
        <w:br/>
        <w:t xml:space="preserve">Luxeuil-  </w:t>
        <w:br/>
        <w:t xml:space="preserve">[5-10] % [20-30] % [20-30] % [40-50] % 4 3 / 5  </w:t>
        <w:br/>
        <w:t xml:space="preserve">les-Bains  </w:t>
        <w:br/>
        <w:t xml:space="preserve">112. Intermarché is present in the catchment area with a Netto of [500-1,000] m² located in Saint-Loup-sur-Semouse at the edge of the area. Moreover, one of the target stores, a hypermarket of [4,000-5,000] m², is also located in the area in Corbenay. Following the operation, Intermarché will hold [40-50] % of market shares with an increment of [20-30] % and [40-50] % by integrating the other target store in Corbenay.  </w:t>
        <w:br/>
        <w:t xml:space="preserve">113. The Authority notes that the structure of competition in the area will be little changed by the operation, as the market share of the Intermarché store is low (approximately 5 %). Furthermore, the new entity will face competition from four national brands: Auchan, Lidl, Aldi, and Colruyt*. The Intermarché store in Saint-Loup-sur-Semouse and the target store in Corbenay are distant from the target store in Luxeuil-les-Bains, which is located near three competing stores under the Aldi, Auchan, and Lidl brands.  </w:t>
        <w:br/>
        <w:t xml:space="preserve">114. Therefore, any risk of harm to competition can be ruled out, as credible and sufficient alternatives to the new entity exist in the area.  </w:t>
        <w:br/>
        <w:t xml:space="preserve">Zone of 30 minutes around the target store of  </w:t>
        <w:br/>
        <w:t xml:space="preserve">Luxeuil-les-Bains  </w:t>
        <w:br/>
        <w:t xml:space="preserve">115. In the isochrone area of 30 minutes around the target store of Luxeuil-les-Bains, the market shares of the parties and their competitors are as follows:  </w:t>
        <w:br/>
        <w:t xml:space="preserve">Number of  </w:t>
        <w:br/>
        <w:t xml:space="preserve">PDM stores  </w:t>
        <w:br/>
        <w:t xml:space="preserve">PDM  </w:t>
        <w:br/>
        <w:t xml:space="preserve">PDM  </w:t>
        <w:br/>
        <w:t xml:space="preserve">Store PDM Target 1 Number of parties /  </w:t>
        <w:br/>
        <w:t xml:space="preserve">Target 2  </w:t>
        <w:br/>
        <w:t xml:space="preserve">cumulative competitors Number of  </w:t>
        <w:br/>
        <w:t xml:space="preserve">stores  </w:t>
        <w:br/>
        <w:t xml:space="preserve">competitors  </w:t>
        <w:br/>
        <w:t xml:space="preserve">Luxeuil- [10-  </w:t>
        <w:br/>
        <w:t xml:space="preserve">[10-20] % [10-20] % [40-50] % 2 3 / 2  </w:t>
        <w:br/>
        <w:t xml:space="preserve">les-Bains 20] %  </w:t>
        <w:br/>
        <w:t xml:space="preserve">116. Intermarché is present in the catchment area with a hypermarket of [2,000-3,000] m² located in Lure. Moreover, one of the target stores, a hypermarket of [4,000-5,000] m², is also located in the area in Corbenay. Following the operation, Intermarché will hold [40-50] % of market shares with an increment of [10-20] % and [30-40] % by integrating the other target store in Corbenay.  </w:t>
        <w:br/>
        <w:t xml:space="preserve">117. The new entity will face competition from two national brands: Leclerc and Auchan. It emerges from the investigation that these brands constitute credible and sufficient alternatives to the new entity. Indeed, the Leclerc and Auchan stores hold significant and comparable market shares in the area. Furthermore, the Auchan hypermarket has a larger area ([4,000-5,000] m²) than that of the target store and is located in immediate proximity to it. A Leclerc hypermarket, which has the largest sales area in the zone ([6,000-7,000] m²), is located in immediate proximity to the Intermarché hypermarket in Lure. Finally, the other target store in Corbenay is not located in immediate proximity to the target store.  </w:t>
        <w:br/>
        <w:t xml:space="preserve">118. Therefore, any risk of harm to competition can be ruled out, as credible and sufficient alternatives to the new entity exist in the area.  </w:t>
        <w:br/>
        <w:t xml:space="preserve">Zone of Lons-le-Saunier (39)  </w:t>
        <w:br/>
        <w:t xml:space="preserve">119. The target store is a hypermarket with an area of [7,000-8,000] m². In the isochrone area of 30 minutes by car around the target store, the market shares of the parties and their competitors are as follows:  </w:t>
        <w:br/>
        <w:t xml:space="preserve">Number of  </w:t>
        <w:br/>
        <w:t xml:space="preserve">stores  </w:t>
        <w:br/>
        <w:t xml:space="preserve">PDM  </w:t>
        <w:br/>
        <w:t xml:space="preserve">Number of parties /  </w:t>
        <w:br/>
        <w:t xml:space="preserve">Store target PDM ITM PDM Target  </w:t>
        <w:br/>
        <w:t xml:space="preserve">cumulative competitors Number of  </w:t>
        <w:br/>
        <w:t xml:space="preserve">stores  </w:t>
        <w:br/>
        <w:t xml:space="preserve">competitors  </w:t>
        <w:br/>
        <w:t xml:space="preserve">Lons-le-  </w:t>
        <w:br/>
        <w:t xml:space="preserve">[10-20] % [30-40] % [40-50] % 2 2 / 4  </w:t>
        <w:br/>
        <w:t xml:space="preserve">Saunier  </w:t>
        <w:br/>
        <w:t xml:space="preserve">120. Intermarché is present in the catchment area with a hypermarket of [2,000-3,000] m² located in Poligny.  </w:t>
        <w:br/>
        <w:t xml:space="preserve">121. The operation has the effect of significantly strengthening the market power of the new entity, which will hold a market share of [40-50] % following the operation with an increment of [30-40] %.  </w:t>
        <w:br/>
        <w:t>122. The new entity will face competition from two national brands, Système U (via three stores) and Leclerc (via one store), which will hold respectively [40-50] % and [10-20] % of market shares in the area.</w:t>
      </w:r>
    </w:p>
    <w:p>
      <w:r>
        <w:rPr>
          <w:b/>
        </w:rPr>
        <w:t>[Pages 25–27]</w:t>
      </w:r>
    </w:p>
    <w:p>
      <w:r>
        <w:t>123. However, the Authority cannot exclude, given the particularities and configuration of the area, that the adverse competitive pressure may be insufficient to effectively compete with the new entity. Facing the target store with the largest sales area in the zone ([7,000-8,000] m²), the Leclerc store is located at a distance from it (to the west of the latter) and has a significantly smaller area ([3,000-4,000] m²), representing [10-20]% market share. The same applies to two of the competing stores under the Système U brand, which are located at a distance from the target store (situated to the west and south of it), with limited drawing power given their significantly smaller area compared to the target (respectively [2,000-3,000] m² and [2,000-3,000] m²). Furthermore, the Intermarché store in Poligny will not face direct competition from any competitor, the closest store located in the catchment area being the target store. Thus, the new entity will face direct competition from only one competitor, namely the Hyper U in Montmorot, which nevertheless has a sales area smaller than that of the target ([6,000-7,000] m²).</w:t>
      </w:r>
    </w:p>
    <w:p>
      <w:r>
        <w:t>124. Therefore, the Authority cannot exclude any risk of horizontal effects harming competition in the area.</w:t>
      </w:r>
    </w:p>
    <w:p>
      <w:r>
        <w:t>125. However, Intermarché has proposed commitments, analyzed in Section IV of this decision, to address these risks to competition.</w:t>
      </w:r>
    </w:p>
    <w:p>
      <w:r>
        <w:t>d) Areas where the cumulative market share of the parties is greater than 50%</w:t>
      </w:r>
    </w:p>
    <w:p>
      <w:r>
        <w:t>Plouaret Area (22)</w:t>
      </w:r>
    </w:p>
    <w:p>
      <w:r>
        <w:t>126. The target store is a supermarket with a surface area of [1,000-2,000] m². In the isochrone area of 15 minutes by car around the target store, the market shares of the parties and their competitors are as follows:</w:t>
      </w:r>
    </w:p>
    <w:p>
      <w:r>
        <w:t>Number of stores | Market Share | Number of parties / Target Store | Market Share ITM | Cumulative Market Share Competitors | Number of Competitor Stores</w:t>
        <w:br/>
        <w:t>Plouaret | [50-60]% | [20-30]% | [70-80]% | 2 | 3 / 2</w:t>
      </w:r>
    </w:p>
    <w:p>
      <w:r>
        <w:t>127. Intermarché is present in the catchment area with two supermarkets of [1,000-2,000] m² in Louargat and [1,000-2,000] m² in Ploubezre.</w:t>
      </w:r>
    </w:p>
    <w:p>
      <w:r>
        <w:t>128. The operation will significantly strengthen the market power of the new entity, which will hold a market share of [70-80]% after the operation with an increment of [20-30]%. Intermarché will hold more than half of the stores present in the area.</w:t>
      </w:r>
    </w:p>
    <w:p>
      <w:r>
        <w:t>129. The new entity will face competition only from two national brands, Système U and Carrefour, which hold, given the modest sales areas of the two concerned competitor stores (less than 500 m² for both), market shares significantly lower than that of the new entity, respectively [10-20]% and [5-10]%.</w:t>
      </w:r>
    </w:p>
    <w:p>
      <w:r>
        <w:t>130. Thus, while the geographically closest competitor to the target, the Système U in Plouaret, is located immediately next to the target, it has a surface area of only [0-500] m² while the target store has a surface area of [1,000-2,000] m² and the Intermarché stores in Ploubezre and Louargat have surface areas of [1,000-2,000] m² and [1,000-2,000] m², respectively. The Carrefour store, with a surface area of [0-500] m², is further away from the target.</w:t>
      </w:r>
    </w:p>
    <w:p>
      <w:r>
        <w:t>131. More generally, the elements collected during the investigation did not justify, given the configuration of the catchment area, the characteristics of the stores located near the catchment area of the target, and the competitive dynamics of the catchment area, the consideration of any potential competitors that would have been located beyond it.</w:t>
      </w:r>
    </w:p>
    <w:p>
      <w:r>
        <w:t>132. Given the market share level of the new entity, reflecting, as indicated in paragraphs 68 and 76, the creation of market power for the Intermarché brand in the area, the Authority cannot exclude that the existence of two stores under competing brands may, in this case, be insufficient to effectively discipline the behavior of the new entity in the area.</w:t>
      </w:r>
    </w:p>
    <w:p>
      <w:r>
        <w:t>133. However, Intermarché has proposed commitments, analyzed in Section IV of this decision, to address these risks to competition.</w:t>
      </w:r>
    </w:p>
    <w:p>
      <w:r>
        <w:t>Vals-près-le-Puy Area (43)</w:t>
      </w:r>
    </w:p>
    <w:p>
      <w:r>
        <w:t>134. The target store is a hypermarket with a surface area of [6,000-7,000] m². In the isochrone area of 30 minutes by car around the target store in Vals-près-le-Puy, the market shares of the parties and their competitors are as follows58:</w:t>
      </w:r>
    </w:p>
    <w:p>
      <w:r>
        <w:t>Number of stores | Market Share | Number of parties / Target Store | Market Share ITM | Cumulative Market Share Competitors | Number of Competitor Stores</w:t>
        <w:br/>
        <w:t>Vals-près-le-Puy | [10-20]% | [30-40]% | [50-60]% | 2 | 2 / 4</w:t>
      </w:r>
    </w:p>
    <w:p>
      <w:r>
        <w:t>135. Intermarché is present in the catchment area with a hypermarket of [2,000-3,000] m² located in Chadrac.</w:t>
      </w:r>
    </w:p>
    <w:p>
      <w:r>
        <w:t>136. The operation will significantly strengthen the market power of the new entity, which will hold a market share of [50-60]% after the operation with a strong increment of [30-40]%.</w:t>
      </w:r>
    </w:p>
    <w:p>
      <w:r>
        <w:t>137. The new entity will face competition only from two national brands, Auchan and Système U, which will hold a market share in the area of [20-30]% and [10-20]%, respectively.</w:t>
      </w:r>
    </w:p>
    <w:p>
      <w:r>
        <w:t>138. The target store has the largest surface area in the area ([6,000-7,000] m²) where Intermarché already has a hypermarket of [2,000-3,000] m². The two competitors present in the area have surface areas smaller than that of the target, particularly the Super U with a surface area of [2,000-3,000] m². Thus, competitive pressure in this area is primarily exerted by the only Auchan store with a surface area of [5,000-6,000] m².</w:t>
      </w:r>
    </w:p>
    <w:p>
      <w:r>
        <w:t>58 These market shares do not take into account the Intermarché Super in Yssingeaux located at the edge of the area and in immediate proximity to a comparable Super U.</w:t>
      </w:r>
    </w:p>
    <w:p>
      <w:r>
        <w:t>139. Furthermore, the argument put forward by the notifying party regarding the competitive pressure exerted by a standalone Leclerc drive located in the catchment area of the target in Brives-Charensac does not allow for the consideration that there are credible and sufficient alternatives in the area. Indeed, while the Authority acknowledges that standalone drives exert some competitive pressure on physical retail outlets, the investigation also confirmed certain limits to this competitive pressure due to different characteristics of the offerings of physical retail outlets and a standalone drive (notably a lower number of promotions, a smaller share of fresh products and food offerings, and less varied ranges and assortments59). Market tests also reveal that this competitive pressure depends on the characteristics of the catchment areas. In this case, the investigation revealed that the standalone drive under the Leclerc brand does not have a sufficiently significant activity to exert sufficient competitive pressure and thus significantly challenge the market power of the new entity and the structure of competition following the operation.</w:t>
      </w:r>
    </w:p>
    <w:p>
      <w:r>
        <w:t>140. Given, on the one hand, the market share level of the new entity, reflecting, as indicated in paragraphs 68 and 76, the creation of market power for the Intermarché brand in the area, and on the other hand, the configuration of the catchment area, the Authority cannot exclude that the existence of two stores under competing brands may, in this case, be insufficient to effectively discipline the behavior of the new entity in the area.</w:t>
      </w:r>
    </w:p>
    <w:p>
      <w:r>
        <w:t>141. However, Intermarché has proposed commitments, analyzed in Section IV of this decision, to address these risks to competition.</w:t>
      </w:r>
    </w:p>
    <w:p>
      <w:r>
        <w:t>B. ANALYSIS OF VERTICAL EFFECTS</w:t>
      </w:r>
    </w:p>
    <w:p>
      <w:r>
        <w:t>142. A vertical concentration can restrict competition by making it more difficult for competitors to access the markets in which the new entity will operate, or even potentially driving competitors out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143. Decision-making practice generally considers that it is unlikely that a company with a market share below 30% in a relevant market can lock in a downstream or upstream market.</w:t>
      </w:r>
    </w:p>
    <w:p>
      <w:r>
        <w:t>144. When assessing the market power of the new entity in the context of a vertical concentration, self-consumption may be taken into account. Indeed, internal production can be of great importance in the competitive analysis of the vertical effects of a transaction as a competitive constraint or a factor that strengthens a company's position in the market60.</w:t>
      </w:r>
    </w:p>
    <w:p>
      <w:r>
        <w:t>59 Even if market tests indicate that the ranges and assortments offered by drives are increasingly similar to those offered in physical retail outlets.</w:t>
      </w:r>
    </w:p>
    <w:p>
      <w:r>
        <w:t>60 Paragraph 681 of the Authority's Guidelines.</w:t>
      </w:r>
    </w:p>
    <w:p>
      <w:r>
        <w:rPr>
          <w:b/>
        </w:rPr>
        <w:t>[Pages 28–30]</w:t>
      </w:r>
    </w:p>
    <w:p>
      <w:r>
        <w:t xml:space="preserve">145. In this case, Intermarché, through Agromousquetaires, is active as a supplier in the markets for the supply of everyday consumer goods primarily under private label (MDD) as well as under manufacturer brands (MDF) for which the 61 target stores are buyers.  </w:t>
        <w:br/>
        <w:t xml:space="preserve">146. However, any risk of input or outlet lock-in can be excluded given Intermarché's market shares and the purchasing shares of the new entity.  </w:t>
        <w:br/>
        <w:t xml:space="preserve">147. Indeed, Intermarché holds market shares below 20% regardless of the segmentation chosen in the markets for the supply of everyday consumer goods intended for large retail chains (GSA) under private label (MDD)61. The purchasing share of the new entity will be below 30% in these markets regardless of the segmentation chosen.  </w:t>
        <w:br/>
        <w:t xml:space="preserve">148. Therefore, any risk of vertical effects in the markets for the supply of everyday consumer goods intended for large retail chains (GSA) can be ruled out.  </w:t>
        <w:br/>
        <w:t xml:space="preserve">IV. The Commitments  </w:t>
        <w:br/>
        <w:t xml:space="preserve">A. THE PROPOSED COMMITMENTS  </w:t>
        <w:br/>
        <w:t xml:space="preserve">149. Intermarché submitted a first proposal for commitments on December 13, 2023, aimed at addressing the risks of harm to competition related to the operation in the downstream market of food-dominant distribution. On December 21, 2023, Intermarché submitted a second version of the commitment proposal. Finally, the final version of the commitments was submitted on January 9, 2024.  </w:t>
        <w:br/>
        <w:t xml:space="preserve">150. This final version is presented below. The text of the commitments, attached as an annex, forms an integral part of this decision.  </w:t>
        <w:br/>
        <w:t xml:space="preserve">151. The proposed commitments consist of the divestiture of three stores located in the areas of Lons-le-Saunier, Plouaret, and Vals-près-le-Puy within a period of nine months from the date of this decision.  </w:t>
        <w:br/>
        <w:t xml:space="preserve">152. In order to ensure the effectiveness of these divestiture commitments, Intermarché undertakes not to reacquire the divested stores, nor to acquire any direct or indirect influence over them, for a period of ten years.  </w:t>
        <w:br/>
        <w:t xml:space="preserve">61 In the markets for the supply of everyday consumer goods intended for large retail chains (GSA) under manufacturer brands (MDF), Intermarché is only present in the fruit in syrup segmentation since the recent acquisition of the company Saint Mamet. While Intermarché has significant market shares in this market, the acquisition of the 61 target stores is not likely to alter Intermarché's incentives and lock-in capabilities as noted in the Authority's decision No. 22-DCC-134 of July 21, 2022, regarding the exclusive control of the company Saint Mamet by ITM Entreprises.  </w:t>
        <w:br/>
        <w:t xml:space="preserve">B. ASSESSMENT OF THE PROPOSED COMMITMENTS  </w:t>
        <w:br/>
        <w:t xml:space="preserve">1. ON THE OBJECTIVE OF THE COMMITMENTS  </w:t>
        <w:br/>
        <w:t xml:space="preserve">153. As this is a horizontal merger, the Competition Authority primarily seeks structural corrective measures aimed at ensuring competitive market structures through the divestiture of activities to an appropriate acquirer capable of exerting real competition, or the elimination of capital links between competitors.  </w:t>
        <w:br/>
        <w:t xml:space="preserve">154. The commitments proposed by the notifying party have the effect of eliminating any overlap of activities in the areas where a risk of harm to competition has been identified.  </w:t>
        <w:br/>
        <w:t xml:space="preserve">155. Furthermore, the effectiveness of the remedies depends on the divestiture of the relevant assets to one or more appropriate acquirers. To restore sufficient competitive conditions, the acquirer(s) must be capable of effectively competing with the new entity in the relevant markets. This requires that the acquirers provide all guarantees of viability and independence, both legal and commercial, from Intermarché. Potential acquirers must therefore be independent food-dominant retail players throughout the entire value chain, from supply to retail, and capable of ensuring the sustainable operation of the divested assets.  </w:t>
        <w:br/>
        <w:t xml:space="preserve">156. Finally, the acquisition of the retail outlet must not be likely to create new harms to competition in the relevant area by creating or strengthening the position of an already well-established competitor.  </w:t>
        <w:br/>
        <w:t xml:space="preserve">2. ON THE ADEQUACY OF THE PROPOSED MEASURES  </w:t>
        <w:br/>
        <w:t xml:space="preserve">157. The commitments proposed by the notifying party consist of the divestiture of one store for each of the three catchment areas in which the operation risks harming competition.  </w:t>
        <w:br/>
        <w:t xml:space="preserve">158. The retail outlets concerned by the commitments are as follows:  </w:t>
        <w:br/>
        <w:t xml:space="preserve">Areas Code  </w:t>
        <w:br/>
        <w:t xml:space="preserve">Brand Address City Postal  </w:t>
        <w:br/>
        <w:t xml:space="preserve">concerned  </w:t>
        <w:br/>
        <w:t xml:space="preserve">Intermarché Rue des [7,000-  </w:t>
        <w:br/>
        <w:t xml:space="preserve">Lons-le-Saunier 39000 Lons-le-Saunier  </w:t>
        <w:br/>
        <w:t xml:space="preserve">Hyper Salines 8,000] m²  </w:t>
        <w:br/>
        <w:t xml:space="preserve">Rue du  </w:t>
        <w:br/>
        <w:t xml:space="preserve">Intermarché [1,000-  </w:t>
        <w:br/>
        <w:t xml:space="preserve">Plouaret Général de 22420 Plouaret  </w:t>
        <w:br/>
        <w:t xml:space="preserve">Contact 2,000] m²  </w:t>
        <w:br/>
        <w:t xml:space="preserve">Gaulle  </w:t>
        <w:br/>
        <w:t xml:space="preserve">Avenue  </w:t>
        <w:br/>
        <w:t xml:space="preserve">Vals-près-le- Intermarché Vals-près-le- [6,000-  </w:t>
        <w:br/>
        <w:t xml:space="preserve">Jeanne 43750  </w:t>
        <w:br/>
        <w:t xml:space="preserve">Puy Hyper Puy 7,000] m²  </w:t>
        <w:br/>
        <w:t xml:space="preserve">d’Arc  </w:t>
        <w:br/>
        <w:t xml:space="preserve">159. In principle, such commitments are adequate as they release the concerned retail outlets from any ties to the new entity by allowing competing brands to acquire the business assets. Furthermore, the commitments stipulate that these divestitures must occur within a sufficiently rapid timeframe to restore sufficient competition in the relevant markets, with the notifying party committing to ensure that the divestitures occur within a period of [confidential] months from the date of notification of the Authority's decision.  </w:t>
        <w:br/>
        <w:t xml:space="preserve">160. In all the concerned areas, the divestitures of retail outlets have the effect of not increasing Intermarché's market shares due to the operation. The commitments will also allow competing brands to strengthen their presence or establish themselves in the concerned areas and, thus, to compete more effectively with the new entity.  </w:t>
        <w:br/>
        <w:t xml:space="preserve">161. Regarding the implementation of the commitments, Intermarché will propose to the Competition Authority the appointment of a representative known as the "monitoring trustee," whose mission will be to ensure compliance with the conditions and obligations resulting from this decision.  </w:t>
        <w:br/>
        <w:t xml:space="preserve">162. He will notably have to ensure the preservation of the economic viability, market value, and competitiveness of the stores to be divested. He will also need to examine and evaluate potential acquirers as well as the progress of the commitments.  </w:t>
        <w:br/>
        <w:t xml:space="preserve">163. Furthermore, if Intermarché does not find appropriate buyers for the three aforementioned stores within [confidential] months from this decision, a trustee will be tasked with finding buyers for the divested stores and negotiating with them, on behalf of Intermarché, the terms of the divestiture, which reinforces the credibility of the commitments made by the notifying party.  </w:t>
        <w:br/>
        <w:t>164. Given all these elements, the Competition Authority considers that the commitments proposed by the notifying party are sufficient to eliminate the risks of harm to competition resulting from the operation.</w:t>
      </w:r>
    </w:p>
    <w:p>
      <w:r>
        <w:rPr>
          <w:b/>
        </w:rPr>
        <w:t>[Pages 31–31]</w:t>
      </w:r>
    </w:p>
    <w:p>
      <w:r>
        <w:t>DECISION</w:t>
        <w:br/>
        <w:t>Sole Article: The operation notified under number 23-150 is authorized subject to the commitments described in paragraphs 149 to 164 above and attached to this decision.</w:t>
        <w:br/>
        <w:t>The President,</w:t>
        <w:br/>
        <w:t>Benoît Cœuré</w:t>
        <w:br/>
        <w:t>© Competition Authority</w:t>
        <w:br/>
        <w:t>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