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https://www.autoritedelaconcurrence.fr/fr/decision-de-controle-des-concentrations/relative-la-prise-de-controle-exclusif-de-71-magasins</w:t>
      </w:r>
    </w:p>
    <w:p>
      <w:r>
        <w:t>Pages translated : 23</w:t>
      </w:r>
    </w:p>
    <w:p/>
    <w:p>
      <w:r>
        <w:rPr>
          <w:b/>
        </w:rPr>
        <w:t>[Pages 1–3]</w:t>
      </w:r>
    </w:p>
    <w:p>
      <w:r>
        <w:t>FRENCH REPUBLIC</w:t>
        <w:br/>
        <w:t>Decision No. 24-DCC-267 of December 6, 2024</w:t>
        <w:br/>
        <w:t>regarding the exclusive control of 71 stores formerly under the Chauss’expo brand by the company Chaussea</w:t>
      </w:r>
    </w:p>
    <w:p>
      <w:r>
        <w:t>The Competition Authority,</w:t>
      </w:r>
    </w:p>
    <w:p>
      <w:r>
        <w:t>Having regard to the notification file sent to the merger service on March 6, 2024, declared complete on May 29, 2024, regarding the exclusive control of 71 stores formerly under the Chauss’expo brand by the Chaussea group, formalized by Chaussea's takeover offer of March 8, 2024, and the judgment of the Lille Métropole Commercial Court dated March 13, 2024;</w:t>
      </w:r>
    </w:p>
    <w:p>
      <w:r>
        <w:t>Having regard to Book IV of the Commercial Code relating to price freedom and competition, and in particular its Articles L. 430-1 to L. 430-7;</w:t>
      </w:r>
    </w:p>
    <w:p>
      <w:r>
        <w:t>Having regard to the supplementary elements transmitted by the notifying party during the investigation;</w:t>
      </w:r>
    </w:p>
    <w:p>
      <w:r>
        <w:t>Having regard to the commitments submitted on October 23, 2024, and last modified on November 27, 2024, by the notifying party;</w:t>
      </w:r>
    </w:p>
    <w:p>
      <w:r>
        <w:t>Having regard to the other documents in the file;</w:t>
      </w:r>
    </w:p>
    <w:p>
      <w:r>
        <w:t>Adopts the following decision:</w:t>
      </w:r>
    </w:p>
    <w:p>
      <w:r>
        <w:t>SUMMARY</w:t>
        <w:br/>
        <w:t>I. THE COMPANIES CONCERNED AND THE OPERATION .............. 3</w:t>
        <w:br/>
        <w:t>II. DELIMITATION OF RELEVANT MARKETS ........................... 4</w:t>
        <w:br/>
        <w:t>A. UPSTREAM SUPPLY MARKETS .....................................4</w:t>
        <w:br/>
        <w:t>B. DOWNSTREAM RETAIL MARKETS ................................4</w:t>
        <w:br/>
        <w:t>1. PRODUCT MARKETS .....................................................................................4</w:t>
        <w:br/>
        <w:t>2. GEOGRAPHICAL MARKETS ...................................................................7</w:t>
        <w:br/>
        <w:t>III. COMPETITIVE ANALYSIS ...................................................... 8</w:t>
        <w:br/>
        <w:t>A. ON THE UPSTREAM SUPPLY MARKETS ............................8</w:t>
        <w:br/>
        <w:t>B. ON THE DOWNSTREAM RETAIL MARKETS FOR FOOTWEAR ................................................................................................................8</w:t>
        <w:br/>
        <w:t>1. METHODOLOGICAL REMARKS CONCERNING THE COMPETITIVE ANALYSIS .................................................. 9</w:t>
        <w:br/>
        <w:t>a) General Remarks ................................................................................ 9</w:t>
        <w:br/>
        <w:t>b) Specific Remarks on the Analysis of Local Markets ........................ 9</w:t>
        <w:br/>
        <w:t>2. NATIONAL COMPETITIVE ANALYSIS .................................................11</w:t>
        <w:br/>
        <w:t>3. LOCAL COMPETITIVE ANALYSIS .........................................................12</w:t>
        <w:br/>
        <w:t>a) Audun-le-Tiche area (57) .................................................................... 14</w:t>
        <w:br/>
        <w:t>b) Clermont-l'Hérault area (34) ............................................................ 14</w:t>
        <w:br/>
        <w:t>c) Dunkerque – Petite Synthe and Quaëdypre areas (59) ...................... 15</w:t>
        <w:br/>
        <w:t>d) Gruchet-le-Valasse area (76) ............................................................. 15</w:t>
        <w:br/>
        <w:t>e) Hirsingue area (68) ............................................................................ 16</w:t>
        <w:br/>
        <w:t>f) Les Abrets-en-Dauphiné area (38) ................................................... 16</w:t>
        <w:br/>
        <w:t>g) Lexy area (54) ..................................................................................... 16</w:t>
        <w:br/>
        <w:t>h) Pont-Audemer area (27) .................................................................... 17</w:t>
        <w:br/>
        <w:t>i) Roye area (80) ..................................................................................... 17</w:t>
        <w:br/>
        <w:t>j) Sarrebourg area (57) ......................................................................... 18</w:t>
        <w:br/>
        <w:t>IV. PROPOSED COMMITMENTS .................................................. 18</w:t>
        <w:br/>
        <w:t>A. PROPOSED COMMITMENTS ...........................................................................18</w:t>
        <w:br/>
        <w:t>B. ASSESSMENT OF PROPOSED COMMITMENTS ...........................................19</w:t>
        <w:br/>
        <w:t>1. ON THE OBJECTIVE OF THE COMMITMENTS .....................................................19</w:t>
        <w:br/>
        <w:t>2. ON THE ADEQUACY OF THE PROPOSED MEASURES .....................................................19</w:t>
        <w:br/>
        <w:t>DECISION ..................................................................................................... 23</w:t>
      </w:r>
    </w:p>
    <w:p>
      <w:r>
        <w:t>I. The Companies Concerned and the Operation</w:t>
        <w:br/>
        <w:t>1. Chaussea is a simplified joint-stock company, wholly owned by VGM Holding, a family holding company of the Grieco consortium. Chaussea is primarily active in the multi-brand retail footwear distribution sector. It operates more than 500 points of sale in France, Belgium, Spain, and Luxembourg, as well as an online sales website. Chaussea also has a very marginal retail activity in leather goods.</w:t>
      </w:r>
    </w:p>
    <w:p>
      <w:r>
        <w:t>2. The 71 target stores (hereinafter "target stores") are primarily active in the retail distribution of footwear. These stores were previously owned by Desmazières and operated under the Chauss’expo brand.</w:t>
      </w:r>
    </w:p>
    <w:p>
      <w:r>
        <w:t>3. The operation is part of a judicial liquidation opened by the Lille Métropole Commercial Court on January 8, 2024.</w:t>
      </w:r>
    </w:p>
    <w:p>
      <w:r>
        <w:t>4. On March 11, 2024, the Authority granted Chaussea a waiver of the suspensive effect of the merger control, pursuant to Article L. 430-4 of the Commercial Code, so that it could proceed with the effective acquisition of the target assets, in the event that its takeover offer was accepted by the commercial court. The Competition Authority considered that the conditions for the application of the second paragraph of Article L. 430-4 were met in this case.</w:t>
      </w:r>
    </w:p>
    <w:p>
      <w:r>
        <w:t>5. By a judgment dated March 13, 2024, the Lille Métropole Commercial Court designated Chaussea as the acquirer of part of the assets of Desmazières.</w:t>
      </w:r>
    </w:p>
    <w:p>
      <w:r>
        <w:t>6. The companies concerned together generate a total worldwide turnover of more than 75 million euros (Chaussea: &gt; 75 million euros for the fiscal year ending December 31, 2022; 71 target stores: &gt; 15 million euros for the same fiscal year). Each of these companies generates, in France, a turnover exceeding 15 million euros in the retail sector (Chaussea: &gt; 75 million euros for the fiscal year ending December 31, 2022; 71 target stores: &gt; 15 million euros for the same fiscal year). Given these turnover figures, the operation does not have a European dimension. However, the control thresholds mentioned in II of Article L. 430-2 of the Commercial Code are exceeded. This operation is therefore subject to the provisions of Articles L. 430-3 and following of the Commercial Code, relating to economic concentration.</w:t>
      </w:r>
    </w:p>
    <w:p>
      <w:r>
        <w:t>1 Chaussea distributes its own brands as well as third-party brands.</w:t>
        <w:br/>
        <w:t>2 The operation concerns 71 business assets formerly operated by Desmazières in Albert (80), Audun-le-Tiche (57), Bayeux (14), Beaufort-en-Anjou (49), Beaurains (62), Belleville-en-Beaujolais (69), Biganos (33), Brioude (43), Carcassonne (11), Cars (33), Carvin (62), Chinon (37), Clermont-L’hérault (34), Condé-sur-l’Escaut (59), Craponne (69), Doullens (80), Dunkerque – Petite Synthe (59), Fitz James (60), Fleury-les-Aubrais (45), Fouquières-les-Béthune (62), Frontignan (34), Gruchet-le-Valasse (76), Hirsingue (68), Jacou (34), Joué-lès-Tours (37), La Gorgue (59), Lannion (22), Le Boulou (66), Le Pont-de-Beauvoisin (73), Les Abrets-en-Dauphiné (38), Les Herbiers (85), Lexy (54), Loches (37), Marconne (62), Marcq-en-Barœul (59), Marly (59), Masny (59), Montaigu (85), Montpon-Ménestérol (24), Mordelles (35), Nieppe (59), Nogent-le-Rotrou (28), Orthez (64), Passins (38), Peronne (80), Pierrelatte (26), Podensac (33), Pont-Audemer (27), Privas (07), Prouvy (59), Quaëdypre (59), Rots (14), Roye (80), Saint-Amand-les-Eaux (59), Saint-Bonnet-de-Mure (69), Saint-Didier-sous-Aubenas (07), Saint-Étienne-Lès-Remiremont (88), Saint-Flour (15), Saint-Maximin-la-Sainte-Baume (83), Sarrebourg (57), Sélestat (67), Sene (56), Sens (89), Sérignan (34), Sierentz (68), Tain-l’Hermitage (26), Thuir (66), Valserhône (01), Venelles (13), Ville-la-Grand (74), and Wissembourg (67).</w:t>
      </w:r>
    </w:p>
    <w:p>
      <w:r>
        <w:rPr>
          <w:b/>
        </w:rPr>
        <w:t>[Pages 4–6]</w:t>
      </w:r>
    </w:p>
    <w:p>
      <w:r>
        <w:t>II. Delimitation of Relevant Markets</w:t>
        <w:br/>
        <w:t>7. The parties are simultaneously present in the footwear and leather goods sectors. In each of these sectors, two categories of markets are distinguished: the upstream markets for the supply of retail companies by manufacturers (A) and the downstream markets, which involve retail companies and final consumers (B).</w:t>
      </w:r>
    </w:p>
    <w:p>
      <w:r>
        <w:t>A. UPSTREAM SUPPLY MARKETS</w:t>
        <w:br/>
        <w:t>8. Regarding the delimitation of the upstream supply markets, the Competition Authority (hereinafter "the Authority") considers that producers supplying distributors cannot easily convert to manufacturing products other than their own. It thus consistently distinguishes as many markets as there are families of products and identifies in particular a specific market for the supply of footwear, of a global dimension.</w:t>
      </w:r>
    </w:p>
    <w:p>
      <w:r>
        <w:t>9. In this case, both parties are active in the upstream markets for the supply of footwear.</w:t>
      </w:r>
    </w:p>
    <w:p>
      <w:r>
        <w:t>B. DOWNSTREAM RETAIL MARKETS</w:t>
        <w:br/>
        <w:t>1. PRODUCT MARKETS</w:t>
        <w:br/>
        <w:t>10. Regarding the distribution of non-food products, the Authority traditionally distinguishes as many markets as there are families of products. Indeed, within each of the markets thus defined, competition varies significantly due to the degree of specialization of a significant number of players in one or more families of products.</w:t>
      </w:r>
    </w:p>
    <w:p>
      <w:r>
        <w:t>11. Regarding the market for the retail distribution of footwear, which constitutes the main overlap of activities between the parties, the Authority's decision-making practice has segmented the market according to the age or gender of the final consumer (man, woman, child).</w:t>
      </w:r>
    </w:p>
    <w:p>
      <w:r>
        <w:t>3 Regarding leather goods, the Authority consistently distinguishes, on the one hand, a global upstream market and, on the other hand, a downstream market for the retail distribution of leather goods, of a national and local dimension. In this case, considering (i) the limited share of these products in the parties' turnover ([0-5]% of the total turnover of the Chaussea group in 2023 and [0-5]% of the total turnover of the target stores), (ii) the low combined market shares of the parties at the upstream level (market share in value below 1% globally) and downstream (market share in value below 1% nationally), and (iii) the presence of a significant number of competing points of sale offering such products at the local level (specialized large surface brands (or GSS) and chains of stores in the footwear and ready-to-wear sector, specialized boutiques, food-dominant large surfaces (or GSA), etc.), the operation is not likely to harm competition in these markets. Therefore, these will not be subject to further developments in this decision.</w:t>
      </w:r>
    </w:p>
    <w:p>
      <w:r>
        <w:t>4 See for example the Authority's decisions No. 21-DCC-73 of May 20, 2021, regarding the exclusive control of 128 business assets operated by La Halle SAS by Chaussea SAS and No. 22-DCC-11 of January 31, 2022, regarding the exclusive control of Minelli by Stéphane Collaert.</w:t>
      </w:r>
    </w:p>
    <w:p>
      <w:r>
        <w:t>5 See decisions No. 21-DCC-73 and No. 22-DCC-11 mentioned above.</w:t>
      </w:r>
    </w:p>
    <w:p>
      <w:r>
        <w:t>12. The Authority has also segmented the market for the retail distribution of footwear based on the range of products sold (entry-level, mid-range, and high-end).</w:t>
      </w:r>
    </w:p>
    <w:p>
      <w:r>
        <w:t>13. On this point, it should be noted that, in its previous decision-making practice, the Authority found that footwear can be physically distributed through specialized boutiques and networks, specialized large surfaces (hereinafter "GSS"), as well as food large surfaces (hereinafter "GSA"). It noted that the segmentations by price range and by physical distribution channel largely overlap. Traditionally, so-called "entry-level" shoes are sold through GSS and GSA channels, while "mid-range" or "high-end" products are sold through specialized boutiques and networks.</w:t>
      </w:r>
    </w:p>
    <w:p>
      <w:r>
        <w:t>14. There is no reason to challenge the distinctions made by the decision-making practice in the case of the present operation. In this case, considering the store formats operated by the parties, corresponding to a GSS format, the prices practiced by the parties, and their product positioning, the Authority considers that the analysis should be conducted on the specific segment of entry-level footwear, including both GSS and GSA.</w:t>
      </w:r>
    </w:p>
    <w:p>
      <w:r>
        <w:t>15. The notifying party does not challenge the segmentation criteria outlined above. However, it suggests that it would be relevant to include in the markets for the retail distribution of entry-level footwear the sales made online, considering the competitive pressure that these would exert on physical stores.</w:t>
      </w:r>
    </w:p>
    <w:p>
      <w:r>
        <w:t>16. In the footwear sector, the Authority has recently had the opportunity to rule twice on the possible existence of a market encompassing both sales made in physical stores and online. In 2021, in a decision that already concerned the Chaussea group and the entry-level segment, the Authority noted that the penetration rate of online sales and the share of online sales of the parties in their overall turnover were relatively low. It therefore conducted its analysis on the market for sales in physical stores. In 2022, in the context of a concentration between mid-range footwear players, the Authority noted an increase in the share of online sales of footwear, particularly due to the health context of the time, which could impact the mid-range segment more significantly. It also noted the development by some distributors of omnichannel strategies. However, given the uncertainty regarding the sustainability of these market developments, it left the question of the inclusion of online sales open for the distribution of mid-range footwear.</w:t>
      </w:r>
    </w:p>
    <w:p>
      <w:r>
        <w:t>17. In this case, the notifying party has notably provided during the investigation several documents and elements relating to the penetration rate of online sales in the footwear sector as a whole, which generally align with the findings made by the Authority in 2022, recalled above. However, none of the elements transmitted specifically relate to the penetration rate of online sales in the entry-level footwear market. Furthermore, several elements of the file allow for a relativization of the competitive pressure exerted by the sale of entry-level footwear online on the sale of such footwear in physical stores.</w:t>
      </w:r>
    </w:p>
    <w:p>
      <w:r>
        <w:t>18. Firstly, the elements collected during the investigation show that the development of an omnichannel model by Chaussea remains very residual to date. On the one hand, although it has a website allowing online sales, Chaussea does not devote significant resources to its development and, more generally, to online sales. As a result, Chaussea's online sales represent a very marginal and stable share of its total turnover, around [0-5]% in 2022 and in 2023. This share has therefore not undergone any significant evolution compared to the previous decision of the Authority regarding Chaussea. The elements available to the Authority also show that these findings can be extended to the main GSS competitors of Chaussea active in the sale of entry-level footwear. The Authority considers that one of the major factors likely to explain the low level of online sales in the activities of entry-level footwear players is the cost of delivery fees. For example, according to the general terms of sale currently in force at Chaussea, delivery fees represent – on a conservative basis – at least between 8 and 12% of the price of a pair of entry-level shoes. They therefore constitute a significant additional cost for the customer, tending to make online purchasing less attractive.</w:t>
      </w:r>
    </w:p>
    <w:p>
      <w:r>
        <w:t>19. Secondly, several elements of the file also illustrate that the ranges of products sold within the parties' stores and those sold, in particular, by "pure players" are significantly different. Firstly, a "pure player" that responded to the market survey indicates that it does not consider itself a competitor of the Chaussea brand, as "the average price of Chaussea is influenced by the sales of private label brands that are in a price range of 20 to 40 euros. Furthermore, the international sports brands sold at Chaussea (Puma, Adidas, Reebok, and Skechers) are exclusively entry-level lines whose prices are the lowest.</w:t>
      </w:r>
    </w:p>
    <w:p>
      <w:r>
        <w:rPr>
          <w:b/>
        </w:rPr>
        <w:t>[Pages 7–9]</w:t>
      </w:r>
    </w:p>
    <w:p>
      <w:r>
        <w:t>of their catalog." The positioning of Chaussea, in terms of price and range, would thus differ significantly from that of this "pure player," according to this respondent. Furthermore, the variety of the assortment of "pure players" clearly diverges from the specialized offering of entry-level footwear from the various GSS brands in the sector. In particular, the existence of a significant share of private label shoes in Chaussea's offering – and more generally among all entry-level players – is an important factor limiting substitutability with online sales actors. The share of private label brands in the total brands distributed by Chaussea thus amounts to nearly [40-50]% according to the information provided by the notifying party.</w:t>
      </w:r>
    </w:p>
    <w:p>
      <w:r>
        <w:t>20. Thirdly, the lower competitive pressure from online sales in the entry-level footwear market has been confirmed by competitors active in this market as part of the market test. An entry-level player, particularly through its physical points of sale, indicates that consulting websites is primarily used as a comparison tool for offers and is growing, but that the majority of consumer spending for entry-level continues to occur in-store. Another competitor of the parties states that "the entry-level market remains dominated by physical store sales." These findings are consistent with the responses obtained during the market test. When asked about the identity of the five main competitors of the parties, respondents overwhelmingly cite major players in the sale of entry-level footwear in physical stores under the GSS format as the main competitors of the parties, in contrast to online sales sites, mentioned by a negligible proportion of respondents.</w:t>
      </w:r>
    </w:p>
    <w:p>
      <w:r>
        <w:t>21. For these reasons, the Authority considers that the markets for the retail distribution of entry-level footwear in physical stores and online constitute two distinct markets.</w:t>
      </w:r>
    </w:p>
    <w:p>
      <w:r>
        <w:t>22. In light of these elements and the activities of the parties, it is appropriate to retain, for the competitive analysis of the present operation, a specific market for the retail distribution of entry-level footwear in physical stores, segmented by the age or gender of final consumers (men, women, and children) and by the use of the shoes (indoor shoes, on the one hand, and outdoor shoes, on the other hand, with an additional distinction within the latter between city shoes and sports shoes).</w:t>
      </w:r>
    </w:p>
    <w:p>
      <w:r>
        <w:t>2. GEOGRAPHICAL MARKETS</w:t>
      </w:r>
    </w:p>
    <w:p>
      <w:r>
        <w:t>23. Regarding the retail distribution of footwear in physical stores, the Authority considers that competition occurs between points of sale located in the same catchment area. Two criteria are used to delineate these areas:</w:t>
        <w:br/>
        <w:t>- on the one hand, from the consumers' perspective, there are as many markets as there are cities where retailers likely to sell these items are located, each of these markets corresponding to the commercial attraction zone where shoes can be purchased;</w:t>
      </w:r>
    </w:p>
    <w:p>
      <w:r>
        <w:t>16 To illustrate this point, this player provided the average selling price of its shoes, which is significantly higher than that of Chaussea. According to him, this difference is explained by the superior quality and reputation of the shoes he distributes compared to those distributed by Chaussea.</w:t>
      </w:r>
    </w:p>
    <w:p>
      <w:r>
        <w:t>7</w:t>
      </w:r>
    </w:p>
    <w:p>
      <w:r>
        <w:t>- on the other hand, for the GSS and GSA, the geographical market corresponds to a 20-minute driving radius from the target stores. This delineation is also retained for stores located in shopping centers attached to GSS or GSA.</w:t>
      </w:r>
    </w:p>
    <w:p>
      <w:r>
        <w:t>24. Given the growing weight in this sector of specialized distribution chains, consisting of networks of stores under a common brand, operated independently, through franchises, or purchasing groups and present throughout the national territory, the decision-making practice has also analyzed the markets for the retail distribution of footwear at the national level.</w:t>
      </w:r>
    </w:p>
    <w:p>
      <w:r>
        <w:t>25. There is no reason to challenge the decision-making practice of the Authority in this case.</w:t>
      </w:r>
    </w:p>
    <w:p>
      <w:r>
        <w:t>26. The competitive analysis will therefore be conducted on the markets identified in point 22, both at the national level and at a local level corresponding to an isochrone area of 20 minutes by car from the target stores.</w:t>
      </w:r>
    </w:p>
    <w:p>
      <w:r>
        <w:t>III. Competitive Analysis</w:t>
      </w:r>
    </w:p>
    <w:p>
      <w:r>
        <w:t>27. Given the activities of the parties, the operation is likely to produce horizontal effects on the upstream market for the supply of footwear, as well as on the downstream market for the retail distribution of footwear.</w:t>
      </w:r>
    </w:p>
    <w:p>
      <w:r>
        <w:t>A. ON THE UPSTREAM SUPPLY MARKETS</w:t>
      </w:r>
    </w:p>
    <w:p>
      <w:r>
        <w:t>28. In the upstream markets for the supply of footwear, the cumulative purchasing share of the new entity will be less than 1% globally following the operation.</w:t>
      </w:r>
    </w:p>
    <w:p>
      <w:r>
        <w:t>29. Consequently, the operation is not likely to harm competition through horizontal effects in the footwear supply market.</w:t>
      </w:r>
    </w:p>
    <w:p>
      <w:r>
        <w:t>B. ON THE DOWNSTREAM MARKETS FOR RETAIL DISTRIBUTION OF FOOTWEAR</w:t>
      </w:r>
    </w:p>
    <w:p>
      <w:r>
        <w:t>30. The activities of the parties overlap in the markets for the retail distribution of entry-level footwear in physical stores, regardless of the segmentations retained (according to customer type – men, women, or children – and according to use – indoor, outdoor, city, and sport).</w:t>
      </w:r>
    </w:p>
    <w:p>
      <w:r>
        <w:t>31. To assess whether a concentration operation between two distributors is likely to harm competition in a market through horizontal effects, the Authority generally uses a method based on general principles set out in its guidelines. The Authority thus primarily examines two criteria: (i) the market shares of the new entity and (ii) the degree of market concentration, a question closely related to the maintenance of credible alternatives to the new entity.</w:t>
      </w:r>
    </w:p>
    <w:p>
      <w:r>
        <w:t>32. Before presenting the results of the competitive analysis of the case at hand, the Authority presents the methodological principles that guided its analysis.</w:t>
      </w:r>
    </w:p>
    <w:p>
      <w:r>
        <w:t>1. METHODOLOGICAL REMARKS CONCERNING THE COMPETITIVE ANALYSIS</w:t>
      </w:r>
    </w:p>
    <w:p>
      <w:r>
        <w:t>a) General Remarks</w:t>
      </w:r>
    </w:p>
    <w:p>
      <w:r>
        <w:t>33. As explained in points 13 and 14, the main players in the markets for the physical distribution of entry-level footwear are the GSS and the GSA. Regarding the GSS competitors, the competitive proximity with the parties was assessed in terms of price positioning (entry-level), their product assortment (in terms of depth and variety), and similarities with the parties' models in terms of commercial strategy (location choices, development of private labels, etc.).</w:t>
      </w:r>
    </w:p>
    <w:p>
      <w:r>
        <w:t>34. The competitive analysis will be presented solely on a global entry-level footwear market (without distinguishing between women, men, and children), in accordance with the decision-making practice of the Authority regarding entry-level footwear markets. This choice is explained by the fact that the parties and their close competitors simultaneously cover the "women," "men," and "children" segments and that there is a certain fungibility between the sales areas dedicated to each of these segments.</w:t>
      </w:r>
    </w:p>
    <w:p>
      <w:r>
        <w:t>b) Specific Remarks on the Analysis of Local Markets</w:t>
      </w:r>
    </w:p>
    <w:p>
      <w:r>
        <w:t>35. Firstly, in the context of this decision, only the market shares of the new entity for the segment of entry-level city (outdoor) shoes will be presented at the local level, and this for several reasons.</w:t>
      </w:r>
    </w:p>
    <w:p>
      <w:r>
        <w:t>36. Firstly, city shoes constitute the core business of the parties, concentrating [70-80]% of Chaussea's revenue from outdoor shoes and [80-90]% of that of the target. The sale of (outdoor) sports shoes and indoor shoes is thus a more marginal activity for the parties. Entry-level city shoes therefore represent the most refined segment on which the parties were very close competitors prior to the operation: it represents the majority of their revenue. The Authority's competitive analysis will therefore focus solely on this market.</w:t>
      </w:r>
    </w:p>
    <w:p>
      <w:r>
        <w:t>37. Next, regarding sports shoes specifically, the new entity will face competition not only from operators specialized in entry-level city shoes that have, like it, a more marginal part of their offering dedicated to sports shoes but also, and above all, from GSS operators specialized in the field of sports (such as Décathlon, Intersport, Sport 2000), which have a significant territorial presence and substantial sales areas in footwear, including entry-level sports shoes. In addition to these operators,</w:t>
      </w:r>
    </w:p>
    <w:p>
      <w:r>
        <w:rPr>
          <w:b/>
        </w:rPr>
        <w:t>[Pages 10–12]</w:t>
      </w:r>
    </w:p>
    <w:p>
      <w:r>
        <w:t>GSS several local operators specialized in specific segments of sports footwear, such as sneakers, and also having entry-level models similar to those distributed by the parties. It follows from these elements that the new entity has a lower market share in the national market for entry-level sports footwear than in the entry-level city footwear market. The same applies at the local level, as no risk of harm to competition has been identified regarding entry-level sports footwear in the analyzed catchment areas, with the new entity still facing several of the aforementioned players in most of these areas.</w:t>
      </w:r>
    </w:p>
    <w:p>
      <w:r>
        <w:t>38. Specifically regarding indoor footwear, the investigation highlighted that the competitors of the parties active in this segment were the same as those active in city footwear, namely mainly GSS and GSA. Furthermore, these players allocate a generally similar – and low – share of their sales areas for footwear to indoor shoes. It follows that the results of the competitive analysis at the local level concerning the city footwear segment are transposable to indoor footwear.</w:t>
      </w:r>
    </w:p>
    <w:p>
      <w:r>
        <w:t>39. Secondly, regarding the estimation of market shares of the parties and their competitors in the local markets for entry-level city footwear distribution, these are calculated based on the sales areas of the stores. They must take into account the specificities of the business model of each competitor. On the one hand, the GSS identified as the closest national competitors of the parties have different models: either they are primarily active in the footwear sector (for example, Besson), or they offer in their stores an entry-level range covering both footwear and ready-to-wear (as in the case of La Halle or Gémo). On the other hand, the share of the footwear area attributable to city shoes may vary depending on the considered players. Thus, to account for these specificities, ratios have been applied to consider only the specific share of the areas allocated to the sale of entry-level city footwear.</w:t>
      </w:r>
    </w:p>
    <w:p>
      <w:r>
        <w:t>40. The sales areas of the GSA have undergone similar adjustments, to only take into account the sales areas dedicated to entry-level city footwear.</w:t>
      </w:r>
    </w:p>
    <w:p>
      <w:r>
        <w:t>41. Account has also been taken of the sales areas dedicated to entry-level footwear by regional brands with a significant number of points of sale at the national level, such as the Deichmann, GDC, or Districenter groups.</w:t>
      </w:r>
    </w:p>
    <w:p>
      <w:r>
        <w:t>42. Finally, as a subsidiary measure, the Authority also took into account, when circumstances justified it, the characteristics of the stores located near each analyzed catchment area. This so-called "zone border" examination is customary in local area analysis.</w:t>
      </w:r>
    </w:p>
    <w:p>
      <w:r>
        <w:t>43. The results of the competitive analysis at the national and local levels are presented below.</w:t>
      </w:r>
    </w:p>
    <w:p>
      <w:r>
        <w:t>2. COMPETITIVE ANALYSIS AT THE NATIONAL LEVEL</w:t>
      </w:r>
    </w:p>
    <w:p>
      <w:r>
        <w:t>44. At the national level, the notifying party provided estimates of market shares in volume (based on the sales areas of all stores) and in value (based on revenues) of the new entity on:</w:t>
        <w:br/>
        <w:t>i) the overall market for entry-level footwear distribution;</w:t>
        <w:br/>
        <w:t>ii) the market for entry-level indoor footwear distribution;</w:t>
        <w:br/>
        <w:t>iii) the market for entry-level outdoor footwear distribution;</w:t>
        <w:br/>
        <w:t>iv) the market for entry-level city footwear distribution; and</w:t>
        <w:br/>
        <w:t>v) the market for entry-level sports footwear distribution.</w:t>
      </w:r>
    </w:p>
    <w:p>
      <w:r>
        <w:t>45. These estimates are based on publicly available information as well as the best information from the parties.</w:t>
      </w:r>
    </w:p>
    <w:p>
      <w:r>
        <w:t>46. It appears that the market share of the new entity, both in volume and in value, is below 25% in the overall market for entry-level footwear distribution, as well as for outdoor footwear and sports footwear.</w:t>
      </w:r>
    </w:p>
    <w:p>
      <w:r>
        <w:t>47. In the market for entry-level indoor footwear distribution, the market share of the new entity is [30-40]% in volume ([30-40]% in value). Finally, in the market for entry-level city footwear distribution, the market share of the new entity is [30-40]% in volume ([30-40]% in value).</w:t>
      </w:r>
    </w:p>
    <w:p>
      <w:r>
        <w:t>Market Shares of the Parties and Main Competitors in the Markets for Entry-Level Indoor Footwear and Entry-Level City Footwear Distribution (source: notifying party)</w:t>
      </w:r>
    </w:p>
    <w:p>
      <w:r>
        <w:t>48. At the national level, competitive pressure regarding the markets for entry-level city footwear and entry-level indoor footwear is primarily exerted by three competitors of the new entity: Besson, La Halle, and Gémo. This direct competition is also overwhelmingly confirmed by respondents to the market test. These three national brands thus constitute significant credible alternatives to the new entity for consumers. The Kiabi group, although a major player in the entry-level segment in France, is predominantly active in ready-to-wear, so its competitive pressure on the new entity remains marginal at the national level in terms of footwear.</w:t>
      </w:r>
    </w:p>
    <w:p>
      <w:r>
        <w:t>49. However, it should be noted that the market shares provided above do not take into account the competitive pressure exerted by the GSA, as well as by regional operators with a significant number of stores at the national level (such as GDC, Districenter, or the Deichmann group), which also constitute credible alternatives to the new entity. Their inclusion would significantly reduce the estimated cumulative market share of the new entity as provided by the notifying party in the table above.</w:t>
      </w:r>
    </w:p>
    <w:p>
      <w:r>
        <w:t>50. Consequently, in light of the existence of several operators active in the physical distribution of entry-level footwear, regardless of the markets considered, the operation is not likely to harm competition through horizontal effects in the national markets for entry-level footwear distribution.</w:t>
      </w:r>
    </w:p>
    <w:p>
      <w:r>
        <w:t>3. COMPETITIVE ANALYSIS AT THE LOCAL LEVEL</w:t>
      </w:r>
    </w:p>
    <w:p>
      <w:r>
        <w:t>51. As indicated in points 35 and following of this decision, the market shares of the new entity are presented only in the market for entry-level city footwear distribution, which constitutes the core business of the parties and the most narrow and relevant segment for analyzing the effects of the operation.</w:t>
      </w:r>
    </w:p>
    <w:p>
      <w:r>
        <w:t>52. The investigation services conducted a quantitative and qualitative analysis of the competitive offer in the local markets for retail sales in physical stores of entry-level footwear. The isochrone areas, centered around the target points of sale and delineated according to the decision-making practice of the Authority recalled above, were examined. The levels of market shares of the new entity result from the estimates whose methodological principles have been outlined above (cf. points 39 and following).</w:t>
      </w:r>
    </w:p>
    <w:p>
      <w:r>
        <w:t>53. In the 71 catchment areas analyzed, the operation leads to overlaps in the activities of the parties in 43 local areas. In these 43 areas, the cumulative market share of the parties is above 25%.</w:t>
      </w:r>
    </w:p>
    <w:p>
      <w:r>
        <w:t>54. In 25 of these 43 areas, the market share of the new entity is between 25% and 50%, with 16 of them having levels between 40% and 50%. The Authority was able to dismiss any doubt regarding a risk of harm to competition in these 25 areas given the maintenance after the operation of sufficient competitive pressure for consumers. In almost all of these areas, the Authority notes that the brands Besson, Gémo, and La Halle, which are the closest competing brands to the parties, will all be present to counterbalance the new entity. The Authority also notes in these areas the maintenance of the offer from credible alternative groups active in entry-level city footwear, such as Deichmann, Districenter, or GDC. Although exerting less competitive pressure on the new entity, the presence of these alternatives is significant.</w:t>
      </w:r>
    </w:p>
    <w:p>
      <w:r>
        <w:rPr>
          <w:b/>
        </w:rPr>
        <w:t>[Pages 13–15]</w:t>
      </w:r>
    </w:p>
    <w:p>
      <w:r>
        <w:t>l’espèce, insuffisante pour discipliner efficacement le comportement de la nouvelle entité dans la zone, dont le pouvoir de marché sera significativement renforcé à l’issue de l’opération.</w:t>
      </w:r>
    </w:p>
    <w:p>
      <w:r>
        <w:t>79. Compte tenu de ces éléments, l’opération est susceptible de porter atteinte à la concurrence dans la zone autour du point de vente cible de Gruchet-le-Valasse.</w:t>
      </w:r>
    </w:p>
    <w:p>
      <w:r>
        <w:t>80. La partie notifiante a toutefois présenté des engagements, analysés en section IV de la présente décision, afin de remédier aux risques d’atteinte à la concurrence identifiés.</w:t>
      </w:r>
    </w:p>
    <w:p>
      <w:r>
        <w:t>e) zone des Abrets-en-Dauphiné (38)</w:t>
      </w:r>
    </w:p>
    <w:p>
      <w:r>
        <w:t>81. Dans la zone des Abrets-en-Dauphiné, la nouvelle entité exploitera deux magasins, lui conférant une part de marché de [60 - 70] %, avec un incrément de [20 - 30] points.</w:t>
      </w:r>
    </w:p>
    <w:p>
      <w:r>
        <w:t>82. Dans cette zone, la nouvelle entité fera face à la concurrence d’un magasin Gemo ([20 - 30] %), d’un magasin Kiabi ([0 - 5] %) et d’une GSA sous enseigne Carrefour ([0 - 5] %).</w:t>
      </w:r>
    </w:p>
    <w:p>
      <w:r>
        <w:t>83. L’opération se traduit donc par la perte d’une des deux principales alternatives à Chaussea dans la zone préalablement à l’opération. En effet, les pressions concurrentielles exercées par Kiabi d’une part, et par Carrefour d’autre part, n’apparaissent pas suffisantes pour discipliner efficacement le comportement de la nouvelle entité dans cette zone, d’autant plus au regard de la disproportion entre leurs parts de marché et celle de la nouvelle entité. Dès lors, l’Autorité considère que l’existence d’une seule enseigne en concurrence frontale avec la nouvelle entité est, en l’espèce, insuffisante pour discipliner efficacement le comportement de la nouvelle entité dans la zone, dont le pouvoir de marché sera significativement renforcé à l’issue de l’opération.</w:t>
      </w:r>
    </w:p>
    <w:p>
      <w:r>
        <w:t>84. Compte tenu de ces éléments, l’opération est susceptible de porter atteinte à la concurrence dans la zone autour du point de vente cible des Abrets-en-Dauphiné.</w:t>
      </w:r>
    </w:p>
    <w:p>
      <w:r>
        <w:t>85. La partie notifiante a toutefois présenté des engagements, analysés en section IV de la présente décision, afin de remédier aux risques d’atteinte à la concurrence identifiés.</w:t>
      </w:r>
    </w:p>
    <w:p>
      <w:r>
        <w:t>f) zone de Lexy (54)</w:t>
      </w:r>
    </w:p>
    <w:p>
      <w:r>
        <w:t>86. Dans la zone de Lexy, la nouvelle entité exploitera deux magasins, lui conférant une part de marché de [60 - 70] %, avec un incrément de [20 - 30] points.</w:t>
      </w:r>
    </w:p>
    <w:p>
      <w:r>
        <w:t>87. Dans cette zone, la nouvelle entité fera face à la concurrence d’un magasin Gemo ([20 - 30] %), d’un magasin Kiabi ([0 - 5] %) et d’une GSA sous enseigne Auchan ([0 - 5] %).</w:t>
      </w:r>
    </w:p>
    <w:p>
      <w:r>
        <w:t>88. L’opération se traduit donc par la perte d’une des deux principales alternatives à Chaussea dans la zone préalablement à l’opération. En effet, les pressions concurrentielles exercées par Kiabi d’une part, et par Auchan d’autre part, n’apparaissent pas suffisantes pour discipliner efficacement le comportement de la nouvelle entité dans cette zone, d’autant plus au regard de la disproportion entre leurs parts de marché et celle de la nouvelle entité. Dès lors, l’Autorité considère que l’existence d’une seule enseigne en concurrence frontale avec la nouvelle entité est, en l’espèce, insuffisante pour discipliner efficacement le comportement de la nouvelle entité dans la zone, dont le pouvoir de marché sera significativement renforcé à l’issue de l’opération.</w:t>
      </w:r>
    </w:p>
    <w:p>
      <w:r>
        <w:t>89. Compte tenu de ces éléments, l’opération est susceptible de porter atteinte à la concurrence dans la zone autour du point de vente cible de Lexy.</w:t>
      </w:r>
    </w:p>
    <w:p>
      <w:r>
        <w:t>90. La partie notifiante a toutefois présenté des engagements, analysés en section IV de la présente décision, afin de remédier aux risques d’atteinte à la concurrence identifiés.</w:t>
      </w:r>
    </w:p>
    <w:p>
      <w:r>
        <w:t>g) zone de Pont-Audemer (27)</w:t>
      </w:r>
    </w:p>
    <w:p>
      <w:r>
        <w:t>91. Dans la zone de Pont-Audemer, la nouvelle entité exploitera deux magasins, lui conférant une part de marché de [60 - 70] %, avec un incrément de [20 - 30] points.</w:t>
      </w:r>
    </w:p>
    <w:p>
      <w:r>
        <w:t>92. Dans cette zone, la nouvelle entité fera face à la concurrence d’un magasin Gemo ([20 - 30] %), d’un magasin Kiabi ([0 - 5] %) et d’une GSA sous enseigne Carrefour ([0 - 5] %).</w:t>
      </w:r>
    </w:p>
    <w:p>
      <w:r>
        <w:t>93. L’opération se traduit donc par la perte d’une des deux principales alternatives à Chaussea dans la zone préalablement à l’opération. En effet, les pressions concurrentielles exercées par Kiabi d’une part, et par Carrefour d’autre part, n’apparaissent pas suffisantes pour discipliner efficacement le comportement de la nouvelle entité dans cette zone, d’autant plus au regard de la disproportion entre leurs parts de marché et celle de la nouvelle entité. Dès lors, l’Autorité considère que l’existence d’une seule enseigne en concurrence frontale avec la nouvelle entité est, en l’espèce, insuffisante pour discipliner efficacement le comportement de la nouvelle entité dans la zone, dont le pouvoir de marché sera significativement renforcé à l’issue de l’opération.</w:t>
      </w:r>
    </w:p>
    <w:p>
      <w:r>
        <w:t>94. Compte tenu de ces éléments, l’opération est susceptible de porter atteinte à la concurrence dans la zone autour du point de vente cible de Pont-Audemer.</w:t>
      </w:r>
    </w:p>
    <w:p>
      <w:r>
        <w:t>95. La partie notifiante a toutefois présenté des engagements, analysés en section IV de la présente décision, afin de remédier aux risques d’atteinte à la concurrence identifiés.</w:t>
      </w:r>
    </w:p>
    <w:p>
      <w:r>
        <w:t>h) zone de Roye (80)</w:t>
      </w:r>
    </w:p>
    <w:p>
      <w:r>
        <w:t>96. Dans la zone de Roye, la nouvelle entité exploitera deux magasins, lui conférant une part de marché de [60 - 70] %, avec un incrément de [20 - 30] points.</w:t>
      </w:r>
    </w:p>
    <w:p>
      <w:r>
        <w:t>97. Dans cette zone, la nouvelle entité fera face à la concurrence d’un magasin Gemo ([20 - 30] %), d’un magasin Kiabi ([0 - 5] %) et d’une GSA sous enseigne Auchan ([0 - 5] %).</w:t>
      </w:r>
    </w:p>
    <w:p>
      <w:r>
        <w:t>98. L’opération se traduit donc par la perte d’une des deux principales alternatives à Chaussea dans la zone préalablement à l’opération. En effet, les pressions concurrentielles exercées par Kiabi d’une part, et par Auchan d’autre part, n’apparaissent pas suffisantes pour discipliner efficacement le comportement de la nouvelle entité dans cette zone, d’autant plus au regard de la disproportion entre leurs parts de marché et celle de la nouvelle entité. Dès lors, l’Autorité considère que l’existence d’une seule enseigne en concurrence frontale avec la nouvelle entité est, en l’espèce, insuffisante pour discipliner efficacement le comportement de la nouvelle entité dans la zone, dont le pouvoir de marché sera significativement renforcé à l’issue de l’opération.</w:t>
      </w:r>
    </w:p>
    <w:p>
      <w:r>
        <w:t>99. Compte tenu de ces éléments, l’opération est susceptible de porter atteinte à la concurrence dans la zone autour du point de vente cible de Roye.</w:t>
      </w:r>
    </w:p>
    <w:p>
      <w:r>
        <w:t>100. La partie notifiante a toutefois présenté des engagements, analysés en section IV de la présente décision, afin de remédier aux risques d’atteinte à la concurrence identifiés.</w:t>
      </w:r>
    </w:p>
    <w:p>
      <w:r>
        <w:t>i) zone de Sarrebourg (57)</w:t>
      </w:r>
    </w:p>
    <w:p>
      <w:r>
        <w:t>101. Dans la zone de Sarrebourg, la nouvelle entité exploitera deux magasins, lui conférant une part de marché de [60 - 70] %, avec un incrément de [20 - 30] points.</w:t>
      </w:r>
    </w:p>
    <w:p>
      <w:r>
        <w:t>102. Dans cette zone, la nouvelle entité fera face à la concurrence d’un magasin Gemo ([20 - 30] %), d’un magasin Kiabi ([0 - 5] %) et d’une GSA sous enseigne Auchan ([0 - 5] %).</w:t>
      </w:r>
    </w:p>
    <w:p>
      <w:r>
        <w:t>103. L’opération se traduit donc par la perte d’une des deux principales alternatives à Chaussea dans la zone préalablement à l’opération. En effet, les pressions concurrentielles exercées par Kiabi d’une part, et par Auchan d’autre part, n’apparaissent pas suffisantes pour discipliner efficacement le comportement de la nouvelle entité dans cette zone, d’autant plus au regard de la disproportion entre leurs parts de marché et celle de la nouvelle entité. Dès lors, l’Autorité considère que l’existence d’une seule enseigne en concurrence frontale avec la nouvelle entité est, en l’espèce, insuffisante pour discipliner efficacement le comportement de la nouvelle entité dans la zone, dont le pouvoir de marché sera significativement renforcé à l’issue de l’opération.</w:t>
      </w:r>
    </w:p>
    <w:p>
      <w:r>
        <w:t>104. Compte tenu de ces éléments, l’opération est susceptible de porter atteinte à la concurrence dans la zone autour du point de vente cible de Sarrebourg.</w:t>
      </w:r>
    </w:p>
    <w:p>
      <w:r>
        <w:t>105. La partie notifiante a toutefois présenté des engagements, analysés en section IV de la présente décision, afin de remédier aux risques d’atteinte à la concurrence identifiés.</w:t>
      </w:r>
    </w:p>
    <w:p>
      <w:r>
        <w:rPr>
          <w:b/>
        </w:rPr>
        <w:t>[Pages 16–18]</w:t>
      </w:r>
    </w:p>
    <w:p>
      <w:r>
        <w:t>alternatives to Chaussea in the area prior to the operation, the competitive pressure exerted by Kiabi being marginal, as evidenced by its market share level. Therefore, the Authority considers that the existence of only one brand in direct competition with the new entity is, in this case, insufficient to effectively discipline the behavior of the new entity in the area, whose market power will be significantly strengthened following the operation.</w:t>
      </w:r>
    </w:p>
    <w:p>
      <w:r>
        <w:t>79. Given these elements, the operation is likely to harm competition in the area around the target point of sale in Gruchet-le-Valasse.</w:t>
      </w:r>
    </w:p>
    <w:p>
      <w:r>
        <w:t>80. The notifying party has, however, presented commitments, analyzed in Section IV of this decision, to remedy the identified risks of harm to competition.</w:t>
      </w:r>
    </w:p>
    <w:p>
      <w:r>
        <w:t>e) Hirsingue Area (68)</w:t>
      </w:r>
    </w:p>
    <w:p>
      <w:r>
        <w:t>81. In the Hirsingue area, the new entity will operate two stores, giving it a market share of [80 - 90]%, with an increment of [50 - 60] points.</w:t>
      </w:r>
    </w:p>
    <w:p>
      <w:r>
        <w:t>82. In this area, the new entity will face competition from only one La Halle store ([10 - 20]%).</w:t>
      </w:r>
    </w:p>
    <w:p>
      <w:r>
        <w:t>83. The operation thus results in the loss of one of the two main alternatives to Chaussea in the area prior to the operation. Therefore, the Authority considers that the existence of only one brand in competition with the new entity is, in this case, insufficient to effectively discipline the behavior of the new entity in the area, whose market power will be significantly strengthened following the operation.</w:t>
      </w:r>
    </w:p>
    <w:p>
      <w:r>
        <w:t>84. Given these elements, the operation is likely to harm competition in the area around the target point of sale in Hirsingue.</w:t>
      </w:r>
    </w:p>
    <w:p>
      <w:r>
        <w:t>85. The notifying party has, however, presented commitments, analyzed in Section IV of this decision, to remedy the identified risks of harm to competition.</w:t>
      </w:r>
    </w:p>
    <w:p>
      <w:r>
        <w:t>f) Abrets-en-Dauphiné Area (38)</w:t>
      </w:r>
    </w:p>
    <w:p>
      <w:r>
        <w:t>86. In the Abrets area, the new entity will operate three stores, giving it a market share of [70 - 80]%, with an increment of [30 - 40] points.</w:t>
      </w:r>
    </w:p>
    <w:p>
      <w:r>
        <w:t>87. In this area, the new entity will face competition from only one La Halle store ([20 - 30]%).</w:t>
      </w:r>
    </w:p>
    <w:p>
      <w:r>
        <w:t>88. The operation thus results in the loss of one of the two main alternatives to Chaussea in the area prior to the operation. Therefore, the Authority considers that the existence of only one brand in competition with the new entity is, in this case, insufficient to effectively discipline the behavior of the new entity in the area, whose market power will be significantly strengthened following the operation.</w:t>
      </w:r>
    </w:p>
    <w:p>
      <w:r>
        <w:t>89. Given these elements, the operation is likely to harm competition in the area around the target point of sale in Abrets.</w:t>
      </w:r>
    </w:p>
    <w:p>
      <w:r>
        <w:t>90. The notifying party has, however, presented commitments, analyzed in Section IV of this decision, to remedy the identified risks of harm to competition.</w:t>
      </w:r>
    </w:p>
    <w:p>
      <w:r>
        <w:t>g) Lexy Area (54)</w:t>
      </w:r>
    </w:p>
    <w:p>
      <w:r>
        <w:t>91. In the Lexy area, the new entity will operate two stores, giving it a market share of [70 - 80]%, with an increment of [30 - 40] points.</w:t>
      </w:r>
    </w:p>
    <w:p>
      <w:r>
        <w:t>92. In this area, the new entity will face competition from a Gemo store ([20 - 30]%), a Kiabi store ([0 - 5]%), and a GSA under the Auchan brand ([0 - 5]%).</w:t>
      </w:r>
    </w:p>
    <w:p>
      <w:r>
        <w:t>93. The operation thus results in the loss of one of the two main alternatives to Chaussea in the area prior to the operation. Indeed, the competitive pressures exerted by Kiabi, on the one hand, and by Auchan, on the other hand, do not appear sufficient to effectively discipline the behavior of the new entity in this area, especially considering the disproportion between their market shares and that of the new entity. Therefore, the Authority considers that the existence of only one brand in direct competition with the new entity is, in this case, insufficient to effectively discipline the behavior of the new entity in the area, whose market power will be significantly strengthened following the operation.</w:t>
      </w:r>
    </w:p>
    <w:p>
      <w:r>
        <w:t>94. Given these elements, the operation is likely to harm competition in the area around the target point of sale in Lexy.</w:t>
      </w:r>
    </w:p>
    <w:p>
      <w:r>
        <w:t>95. The notifying party has, however, presented commitments, analyzed in Section IV of this decision, to remedy the identified risks of harm to competition.</w:t>
      </w:r>
    </w:p>
    <w:p>
      <w:r>
        <w:t>h) Pont-Audemer Area (27)</w:t>
      </w:r>
    </w:p>
    <w:p>
      <w:r>
        <w:t>96. In the Pont-Audemer area, the new entity will operate two stores, giving it a market share of [60 - 70]%, with an increment of [30 - 40] points.</w:t>
      </w:r>
    </w:p>
    <w:p>
      <w:r>
        <w:t>97. In this area, the new entity will face competition from a La Halle store ([10 - 20]%), a Districenter store ([10 - 20]%), and a Kiabi store ([0 - 5]%).</w:t>
      </w:r>
    </w:p>
    <w:p>
      <w:r>
        <w:t>98. The operation thus reduces the number of significant alternatives to Chaussea in the area from three to two. Furthermore, the investigation did not reveal the existence of GSAs with a significant surface area capable of offering entry-level city shoes. Therefore, the Authority considers that the level of market shares of the new entity in this area, combined with the insufficiency of the remaining competitive pressure following the operation to effectively discipline its behavior, does not eliminate any doubt regarding the existence of a risk of harm to competition in the Pont-Audemer area.</w:t>
      </w:r>
    </w:p>
    <w:p>
      <w:r>
        <w:t>99. Given these elements, the operation is likely to harm competition in the area around the target point of sale in Pont-Audemer.</w:t>
      </w:r>
    </w:p>
    <w:p>
      <w:r>
        <w:t>100. The notifying party has, however, presented commitments, analyzed in Section IV of this decision, to remedy the identified risks of harm to competition.</w:t>
      </w:r>
    </w:p>
    <w:p>
      <w:r>
        <w:t>i) Roye Area (80)</w:t>
      </w:r>
    </w:p>
    <w:p>
      <w:r>
        <w:t>101. In the Roye area, the new entity will operate three stores, giving it a market share of [70 - 80]%, with an increment of [40 - 50] points.</w:t>
      </w:r>
    </w:p>
    <w:p>
      <w:r>
        <w:t>102. In this area, the new entity will face competition from two La Halle stores ([20 - 30]%).</w:t>
      </w:r>
    </w:p>
    <w:p>
      <w:r>
        <w:t>103. The operation thus results in the loss of one of the two main alternatives to Chaussea in the area prior to the operation. Therefore, the Authority considers that the existence of only one brand in competition with the new entity is, in this case, insufficient to effectively discipline the behavior of the new entity in the area, whose market power will be significantly strengthened following the operation.</w:t>
      </w:r>
    </w:p>
    <w:p>
      <w:r>
        <w:t>104. Given these elements, the operation is likely to harm competition in the area around the target point of sale in Roye.</w:t>
      </w:r>
    </w:p>
    <w:p>
      <w:r>
        <w:t>105. The notifying party has, however, presented commitments, analyzed in Section IV of this decision, to remedy the identified risks of harm to competition.</w:t>
      </w:r>
    </w:p>
    <w:p>
      <w:r>
        <w:t>j) Sarrebourg Area (57)</w:t>
      </w:r>
    </w:p>
    <w:p>
      <w:r>
        <w:t>106. In the Sarrebourg area, the new entity will operate two stores, giving it a market share of [70 - 80]%, with an increment of [30 - 40] points.</w:t>
      </w:r>
    </w:p>
    <w:p>
      <w:r>
        <w:t>107. In this area, the new entity will face competition from a Gemo store ([20 - 30]%) and a Kiabi store ([5 - 10]%).</w:t>
      </w:r>
    </w:p>
    <w:p>
      <w:r>
        <w:t>108. The operation thus results in the loss of one of the two main alternatives to Chaussea in the area prior to the operation, and the competitive pressure exerted by Kiabi remains marginal, as evidenced by its market share level. Therefore, the Authority considers that the existence of only one brand in direct competition with the new entity is, in this case, insufficient to effectively discipline the behavior of the new entity in the area, whose market power will be significantly strengthened following the operation.</w:t>
      </w:r>
    </w:p>
    <w:p>
      <w:r>
        <w:t>109. Given these elements, the operation is likely to harm competition in the area around the target point of sale in Sarrebourg.</w:t>
      </w:r>
    </w:p>
    <w:p>
      <w:r>
        <w:t>110. The notifying party has, however, presented commitments, analyzed in Section IV of this decision, to remedy the identified risks of harm to competition.</w:t>
      </w:r>
    </w:p>
    <w:p>
      <w:r>
        <w:t>IV. Proposed Commitments</w:t>
      </w:r>
    </w:p>
    <w:p>
      <w:r>
        <w:t>A. PROPOSED COMMITMENTS</w:t>
      </w:r>
    </w:p>
    <w:p>
      <w:r>
        <w:t>111. Chaussea submitted a first proposal of commitments on October 23, 2024. The final version of the commitments was submitted on November 27, 2024.</w:t>
      </w:r>
    </w:p>
    <w:p>
      <w:r>
        <w:t>112. This final version is presented below. The text of the commitments, attached as an annex, is an integral part of this decision.</w:t>
      </w:r>
    </w:p>
    <w:p>
      <w:r>
        <w:t>113. The proposed commitments consist of the divestiture of eleven stores located in the areas of Audun-le-Tiche (57), Clermont-L'Hérault (34), Dunkerque – Petite Synthe (59), Gruchet-le-Valasse (76), Hirsingue (68), Les Abrets-en-Dauphiné (38), Lexy (54), Pont-Audemer (27), Quaëdypre (59), Roye (80), and Sarrebourg (57) within a period of [confidential] months from the date of this decision.</w:t>
      </w:r>
    </w:p>
    <w:p>
      <w:r>
        <w:t>114. To ensure the effectiveness of these divestiture commitments, Chaussea commits not to reacquire the divested stores, nor to acquire any direct or indirect influence over them, for a duration of ten years.</w:t>
      </w:r>
    </w:p>
    <w:p>
      <w:r>
        <w:rPr>
          <w:b/>
        </w:rPr>
        <w:t>[Pages 19–21]</w:t>
      </w:r>
    </w:p>
    <w:p>
      <w:r>
        <w:t>B. ASSESSMENT OF THE PROPOSED COMMITMENTS</w:t>
      </w:r>
    </w:p>
    <w:p>
      <w:r>
        <w:t>1. ON THE OBJECTIVE OF THE COMMITMENTS</w:t>
        <w:br/>
        <w:t>115. Regarding a horizontal concentration, the Authority primarily seeks structural corrective measures aimed at ensuring competitive market structures through divestitures to an appropriate acquirer capable of exerting real competition, or the elimination of capital links between competitors.</w:t>
      </w:r>
    </w:p>
    <w:p>
      <w:r>
        <w:t>116. Furthermore, the effectiveness of the remedies depends on the divestiture of the relevant assets to one or more appropriate acquirers. To restore sufficient competitive conditions, the acquirer(s) must be capable of effectively competing with the new entity in the relevant markets. This implies that the acquirers must provide all guarantees of viability and independence, both legal and commercial, from Chaussea. Potential acquirers must therefore be players in the distribution of entry-level footwear, both independent of Chaussea across the entire value chain, from supply to retail, and capable of ensuring the sustainable operation of the divested assets.</w:t>
      </w:r>
    </w:p>
    <w:p>
      <w:r>
        <w:t>117. Finally, the acquisition of the point of sale must not be likely to create new harms to competition in the relevant area, by creating or strengthening the position of an already well-established competitor.</w:t>
      </w:r>
    </w:p>
    <w:p>
      <w:r>
        <w:t>2. ON THE ADEQUACY OF THE PROPOSED MEASURES</w:t>
        <w:br/>
        <w:t>118. The commitments proposed by the notifying party consist of the divestiture of stores located in the catchment areas where the operation risks harming competition.</w:t>
      </w:r>
    </w:p>
    <w:p>
      <w:r>
        <w:t>119. The points of sale concerned by the commitments are as follows:</w:t>
        <w:br/>
        <w:t>Concerned Area      Concerned Points of Sale</w:t>
        <w:br/>
        <w:t>Chaussea (formerly Chauss’expo) – 680 m²</w:t>
        <w:br/>
        <w:t>Rue du Maréchal Foch, ZAC de Alzette</w:t>
        <w:br/>
        <w:t>57 390 Audun-le-Tiche</w:t>
        <w:br/>
        <w:t>Audun-le-Tiche OR</w:t>
        <w:br/>
        <w:t>Chaussea – 1,150 m²</w:t>
        <w:br/>
        <w:t>ZAC des Trois Frontières</w:t>
        <w:br/>
        <w:t>54 350 Mont-Saint-Martin</w:t>
        <w:br/>
        <w:t>32 The mention "OR" indicates that Chaussea may, in each concerned area where this mention appears, alternatively divest one of the mentioned stores, with the choice of the divested point of sale being at Chaussea's discretion in case of an offer on both points of sale.</w:t>
      </w:r>
    </w:p>
    <w:p>
      <w:r>
        <w:t>Chaussea (formerly Chauss’expo) – 617 m²</w:t>
        <w:br/>
        <w:t>10 rue du Mourvèdre</w:t>
        <w:br/>
        <w:t>34 800 Clermont l’Hérault</w:t>
        <w:br/>
        <w:t>Clermont</w:t>
        <w:br/>
        <w:t>OR</w:t>
        <w:br/>
        <w:t>l’Hérault</w:t>
        <w:br/>
        <w:t>Chaussea – 550 m²</w:t>
        <w:br/>
        <w:t>8 rue du Servent Zone d’activité des Tannes Basses</w:t>
        <w:br/>
        <w:t>34 800 Clermont l’Hérault</w:t>
        <w:br/>
        <w:t>Chaussea (formerly Chauss’expo) – 619 m²</w:t>
        <w:br/>
        <w:t>Rue du Kruysbellaert</w:t>
        <w:br/>
        <w:t>59 640 Dunkerque</w:t>
        <w:br/>
        <w:t>Dunkerque –</w:t>
        <w:br/>
        <w:t>OR</w:t>
        <w:br/>
        <w:t>Petite Synthe</w:t>
        <w:br/>
        <w:t>Chaussea – 1,100 m²</w:t>
        <w:br/>
        <w:t>59 Quai Wilson avenue Maurice Berteaux</w:t>
        <w:br/>
        <w:t>59 640 Dunkerque</w:t>
        <w:br/>
        <w:t>Chaussea (formerly Chauss’expo) – 594 m²</w:t>
        <w:br/>
        <w:t>5 route Nationale</w:t>
        <w:br/>
        <w:t>59 380 Quaëdypre</w:t>
        <w:br/>
        <w:t>Quaëdypre OR</w:t>
        <w:br/>
        <w:t>Chaussea – 550 m²</w:t>
        <w:br/>
        <w:t>1 rue Eugène Pottier</w:t>
        <w:br/>
        <w:t>59 210 Coudekerque-Branche</w:t>
        <w:br/>
        <w:t>Chaussea (formerly Chauss’expo) – 704 m²</w:t>
        <w:br/>
        <w:t>Rue de l’Abbaye</w:t>
        <w:br/>
        <w:t>76 210 Gruchet-le-Valasse</w:t>
        <w:br/>
        <w:t>Gruchet-le-</w:t>
        <w:br/>
        <w:t>OR</w:t>
        <w:br/>
        <w:t>Valasse</w:t>
        <w:br/>
        <w:t>Chaussea – 1,200 m²</w:t>
        <w:br/>
        <w:t>Rue de l’Abbaye</w:t>
        <w:br/>
        <w:t>76 210 Gruchet-le-Valasse</w:t>
        <w:br/>
        <w:t>Hirsingue Chaussea (formerly Chauss’expo) – 602 m²</w:t>
        <w:br/>
        <w:t>20</w:t>
      </w:r>
    </w:p>
    <w:p>
      <w:r>
        <w:t>7 rue de Bettendorf</w:t>
        <w:br/>
        <w:t>68 560 Hirsingue</w:t>
        <w:br/>
        <w:t>OR</w:t>
        <w:br/>
        <w:t>Chaussea – 418 m²</w:t>
        <w:br/>
        <w:t>7 rue de Givet</w:t>
        <w:br/>
        <w:t>68 130 Altkirch</w:t>
        <w:br/>
        <w:t>Chaussea (formerly Chauss’expo) – 629 m²</w:t>
        <w:br/>
        <w:t>Rue de la République – CC le Petit Bailly</w:t>
        <w:br/>
        <w:t>38 490 Les Abrets-en-Dauphiné</w:t>
        <w:br/>
        <w:t>OR</w:t>
        <w:br/>
        <w:t>Chaussea (formerly Chauss’expo) – 334 m²</w:t>
        <w:br/>
        <w:t>Les Abrets-en-</w:t>
        <w:br/>
        <w:t>ZI de la Baronnie</w:t>
        <w:br/>
        <w:t>Dauphiné</w:t>
        <w:br/>
        <w:t>73 330 le Pont de Beauvoisin</w:t>
        <w:br/>
        <w:t>OR</w:t>
        <w:br/>
        <w:t>Chaussea – 550 m²</w:t>
        <w:br/>
        <w:t>ZC les Vallons de Saint Jean D1006</w:t>
        <w:br/>
        <w:t>38 110 Saint-Jean-de-Soudain</w:t>
        <w:br/>
        <w:t>Chaussea (formerly Chauss’expo) – 890 m²</w:t>
        <w:br/>
        <w:t>A3B Espace du Barrois Lexypark</w:t>
        <w:br/>
        <w:t>54 720 Lexy</w:t>
        <w:br/>
        <w:t>Lexy OR</w:t>
        <w:br/>
        <w:t>Chaussea – 1,150 m²</w:t>
        <w:br/>
        <w:t>ZAC des Trois Frontières</w:t>
        <w:br/>
        <w:t>54 350 Mont-Saint-Martin</w:t>
        <w:br/>
        <w:t>Chaussea (formerly Chauss’expo) – 722 m²</w:t>
        <w:br/>
        <w:t>Rue du Maquis Surcouf</w:t>
        <w:br/>
        <w:t>Pont Audemer 27 500 Pont-Audemer</w:t>
        <w:br/>
        <w:t>OR</w:t>
      </w:r>
    </w:p>
    <w:p>
      <w:r>
        <w:rPr>
          <w:b/>
        </w:rPr>
        <w:t>[Pages 22–23]</w:t>
      </w:r>
    </w:p>
    <w:p>
      <w:r>
        <w:t xml:space="preserve">Chaussea – 700 m²  </w:t>
        <w:br/>
        <w:t xml:space="preserve">ZC impasse des Burets  </w:t>
        <w:br/>
        <w:t xml:space="preserve">27 500 Pont-Audemer  </w:t>
        <w:br/>
        <w:t xml:space="preserve">Chaussea (formerly Chauss’expo) – 745 m²  </w:t>
        <w:br/>
        <w:t xml:space="preserve">Rue du Colonel Sorlin  </w:t>
        <w:br/>
        <w:t xml:space="preserve">80 700 Roye  </w:t>
        <w:br/>
        <w:t xml:space="preserve">Roye OR  </w:t>
        <w:br/>
        <w:t xml:space="preserve">Chaussea – 600 m²  </w:t>
        <w:br/>
        <w:t xml:space="preserve">6 rue Lucie Aubrac  </w:t>
        <w:br/>
        <w:t xml:space="preserve">80 500 Montdidier  </w:t>
        <w:br/>
        <w:t xml:space="preserve">Chaussea (formerly Chauss’expo) – 490 m²  </w:t>
        <w:br/>
        <w:t xml:space="preserve">Rue des Terrasses ZAC Les Terrasses de la Sarre  </w:t>
        <w:br/>
        <w:t xml:space="preserve">57 400 Sarrebourg  </w:t>
        <w:br/>
        <w:t xml:space="preserve">Sarrebourg OR  </w:t>
        <w:br/>
        <w:t xml:space="preserve">Chaussea – 720 m²  </w:t>
        <w:br/>
        <w:t xml:space="preserve">14 rue Dessirier  </w:t>
        <w:br/>
        <w:t>57 400 Sarrebourg</w:t>
      </w:r>
    </w:p>
    <w:p>
      <w:r>
        <w:t>120. In principle, such commitments are adequate, as they release the concerned points of sale from any link to the new entity by allowing competing brands to acquire the business assets. Furthermore, the commitments provide that these transfers must occur within a sufficiently rapid timeframe to restore adequate competition in the relevant markets, with the notifying party committing to ensure that the transfers take place within [confidential] months from the date of notification of the Authority's decision. To guarantee the rapid restoration of sufficient competition in the relevant markets, Chaussea has committed, in the latest version of the commitments submitted to the Authority, to also propose, as an alternative to the target points of sale, the acquiring points of sale in the aforementioned areas.</w:t>
      </w:r>
    </w:p>
    <w:p>
      <w:r>
        <w:t>121. The Authority notes that the commitments proposed by the notifying party allow for the elimination of risks to competition in the relevant catchment areas. In eight of the eleven aforementioned areas, they consist of the transfer of one store (belonging to the target or the acquirer) out of the two that the new entity has following the operation, thus eliminating any overlap of activities between the parties in these areas. In the Dunkerque - Petite-Synthe, Quaëdypre, and Les Abrets areas, the transfer of a store will also serve to eliminate the risks to competition by reducing Chaussea's market share to levels below those mentioned in this decision while allowing a new brand to compete directly with the other stores of the new entity. Thus, the commitments will enable competing brands to strengthen their presence or establish themselves in the relevant areas and, therefore, to compete more effectively with the new entity.</w:t>
      </w:r>
    </w:p>
    <w:p>
      <w:r>
        <w:t>122. Regarding the implementation of the commitments, Chaussea will propose to the Authority the appointment of a representative, referred to as the "control representative," whose mission will be to ensure compliance with the obligations resulting from this decision.</w:t>
      </w:r>
    </w:p>
    <w:p>
      <w:r>
        <w:t>123. He will notably have to ensure the preservation of the economic viability, market value, and competitiveness of the stores to be transferred. He will also need to examine and evaluate potential acquirers as well as the progress of the commitments.</w:t>
      </w:r>
    </w:p>
    <w:p>
      <w:r>
        <w:t>124. Furthermore, if Chaussea does not find suitable acquirers for the aforementioned stores within [confidential] months from this decision, a representative, referred to as the "transfer representative," will be tasked with finding buyers for the transferred stores and negotiating with them, on behalf of the Chaussea group, the terms of the transfer, which reinforces the credibility of the commitments made by the notifying party.</w:t>
      </w:r>
    </w:p>
    <w:p>
      <w:r>
        <w:t>125. Considering all these elements, the Authority believes that the commitments proposed by the notifying party are sufficient to eliminate the risks of harm to competition resulting from the operation.</w:t>
      </w:r>
    </w:p>
    <w:p>
      <w:r>
        <w:t xml:space="preserve">DECISION  </w:t>
        <w:br/>
        <w:t xml:space="preserve">Single Article: The operation notified under number 24-068 is authorized subject to the commitments described in paragraphs 111 to 114 above and attached to this decision.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