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https://www.autoritedelaconcurrence.fr/fr/decision-de-controle-des-concentrations/relative-la-prise-de-controle-exclusif-de-alcura-france-par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24-DCC-236 of November 8, 2024  </w:t>
        <w:br/>
        <w:t xml:space="preserve">regarding the exclusive control acquisition of Alcura France by Mutares  </w:t>
        <w:br/>
        <w:t xml:space="preserve">The Competition Authority,  </w:t>
        <w:br/>
        <w:t xml:space="preserve">Having regard to the complete notification file submitted to the mergers department on October 18, 2024,  </w:t>
        <w:br/>
        <w:t xml:space="preserve">concerning the exclusive control acquisition of the company Alcura France by the company Mutares Holding-89 GmbH, formalized by a unilateral purchase promise signed on October 4, 2024;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acquisition, by the company Mutares Holding-89 GmbH, of the entire capital and voting rights of the company Alcura France, which is active in the home healthcare services sector. The operation constitutes a concentration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24-261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