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https://www.autoritedelaconcurrence.fr/fr/decision-de-controle-des-concentrations/relative-la-prise-de-controle-exclusif-de-camelia</w:t>
      </w:r>
    </w:p>
    <w:p>
      <w:r>
        <w:t>Pages translated : 6</w:t>
      </w:r>
    </w:p>
    <w:p/>
    <w:p>
      <w:r>
        <w:rPr>
          <w:b/>
        </w:rPr>
        <w:t>[Pages 1–3]</w:t>
      </w:r>
    </w:p>
    <w:p>
      <w:r>
        <w:t xml:space="preserve">FRENCH REPUBLIC  </w:t>
        <w:br/>
        <w:t xml:space="preserve">Decision No. 11-DCC-120 of July 26, 2011  </w:t>
        <w:br/>
        <w:t xml:space="preserve">regarding the exclusive control of Camélia Participations SAS  </w:t>
        <w:br/>
        <w:t>by Capgemini France SAS</w:t>
      </w:r>
    </w:p>
    <w:p>
      <w:r>
        <w:t xml:space="preserve">The Competition Authority,  </w:t>
        <w:br/>
        <w:t xml:space="preserve">Having regard to the notification file submitted in full to the merger service on June 20, 2011,  </w:t>
        <w:br/>
        <w:t xml:space="preserve">regarding the exclusive control of Camélia Participations SAS (hereinafter "Camélia Participations") by Capgemini France SAS (hereinafter "Capgemini France"), formalized by a share transfer agreement dated June 28,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Capgemini France is the holding company of the French subsidiaries of the Cap Gemini group. It is 100% owned by Cap Gemini SA, the parent company of the Cap Gemini group. Cap Gemini SA is a listed company whose shareholders do not have veto rights that would grant them a decisive influence over the strategic decisions of the company. The Cap Gemini group (hereinafter "Cap Gemini") specializes in IT services and organizational consulting. It is organized around four business areas: (i) strategy and transformation consulting, (ii) systems and application integration, (iii) outsourcing, and (iv) proximity IT services.  </w:t>
        <w:br/>
        <w:t xml:space="preserve">2. Camélia Participations is 89.92% owned by Apax Partners, 2.67% by Financière de l’Échiquier Funds, 1.21% by Odyssée, and 7.2% by three executives or former executives. Camélia Participations has as its sole activity the holding of 95.06% of the capital of Prosodie, a public limited company whose remaining capital is held by three executives or former executives. Prosodie is a service operator, an expert in telecom and IT solutions enabling clients, partners, and collaborators of large public and private accounts to exchange information intended for them remotely. Prosodie operates primarily in three areas: (i) the "multichannel" customer relationship (automated voice servers, IP business telephony, multichannel customer relationship solutions), (ii) outsourcing solutions (management of front-office information systems including internet infrastructure management and hosting of critical and sensitive internet applications), and (iii) prepaid and payment services.  </w:t>
        <w:br/>
        <w:t xml:space="preserve">3. The notified operation consists of the acquisition by Capgemini France of the entire share capital and voting rights of Camélia Participations and, thereby, indirectly, the acquisition of 95.06% of the share capital and voting rights of Prosodie. Cap Gemini will subsequently acquire the remaining 4.94% of the share capital and voting rights of Prosodie, currently held by minority shareholders. As it results in the exclusive control by Cap Gemini of the company Camélia Participations and its subsidiary, the notified operation constitutes a concentration within the meaning of Article L.430-1 of the Commercial Code.  </w:t>
        <w:br/>
        <w:t>4. The companies concerned together achieve a total worldwide turnover of more than 150 million euros (Cap Gemini: 8,697 million euros for the fiscal year ending December 31, 2010; Camélia Participations: 172.3 million euros for the same fiscal year). At least two of these companies achieve a turnover in France exceeding 50 million euros (Cap Gemini: 1,931 million euros for the fiscal year ending December 31, 2010; Camélia Participations: 159.6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5. The parties to the operation are simultaneously active in the IT services sector.  </w:t>
        <w:br/>
        <w:t xml:space="preserve">A. THE MARKETS FOR PRODUCTS AND SERVICES CONCERNED  </w:t>
        <w:br/>
        <w:t xml:space="preserve">6. The competition authorities, both French and community, have already had the opportunity to rule on the definition of relevant markets in the IT services sector. They have nevertheless left open, in each case, the exact delimitation of the relevant markets.  </w:t>
        <w:br/>
        <w:t xml:space="preserve">1 See, for example, the letter from the Minister of Economy, Industry and Employment dated August 13, 2008, to the board of the company D.FI, regarding a concentration in the IT services sector; the letter from the Minister of Economy, Industry and Employment dated December 5, 2008, to the board of the company Adeco France Holding, regarding a concentration in the sector of IT service provision to businesses; the decision of the Competition Authority No. 09-DCC-93 of December 31, 2009, regarding the acquisition by Bull SA of assets from Crescendo Industries; the decision of the Competition Authority No. 11-DCC-20 of February 7, 2011, regarding the exclusive control of the APTUS group by the AUSY group.  </w:t>
        <w:br/>
        <w:t>2 See, for example, the decisions of the European Commission No. COMP/M.3555 of September 9, 2004, Hewlett – Packard / Synstar; No. COMP/M.3571 of November 18, 2004, IBM / Maersk Data / DMdata; No. COMP/M.3995 of December 1, 2005, Belgacom / Telindus; No. COMP/M.5197 of July 25, 2008, HP / EDS; No. COMP/M.5301 of October 13, 2008, Cap Gemini / BAS; and No. COMP/M.6127 of March 25, 2011, Atos Origin / Siemens IT Solutions &amp; Services.</w:t>
      </w:r>
    </w:p>
    <w:p>
      <w:r>
        <w:t xml:space="preserve">7. The authorities have thus identified, within the IT services market, seven functional categories of services: (i) global management services also known as "outsourcing" or "systems management services," (ii) business management services also known as "process management" or "business process outsourcing (BPO)," (iii) software development and integration, (iv) consulting, (v) software maintenance and logistical support, (vi) hardware maintenance and logistical support, and (vii) education and training.  </w:t>
        <w:br/>
        <w:t xml:space="preserve">8. Different alternative or complementary segmentations have also been considered according to:  </w:t>
        <w:br/>
        <w:t xml:space="preserve">- the type of clientele, SMEs / 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9. There is no need to challenge these segmentations in the context of the present operation.  </w:t>
        <w:br/>
        <w:t xml:space="preserve">B. THE RELEVANT GEOGRAPHICAL MARKETS  </w:t>
        <w:br/>
        <w:t xml:space="preserve">10. The competition authorities have, on several occasions, determined that the markets for IT services are of national dimension, notably due to the necessity for service providers to communicate regularly in the language of their clients and to maintain a relative proximity to them. However, they have noted a certain internationalization of supply and demand.  </w:t>
        <w:br/>
        <w:t>11. In this case, the competitive analysis will be conducted at the national level.</w:t>
      </w:r>
    </w:p>
    <w:p>
      <w:r>
        <w:t xml:space="preserve">III. Competitive analysis  </w:t>
        <w:br/>
        <w:t xml:space="preserve">12. In the French IT services market, the parties estimate their market shares, based on data provided by Gartner for 2010, at [5-10]% for Cap.  </w:t>
        <w:br/>
        <w:t xml:space="preserve">3 The competition authorities based their segmentation on Gartner's segmentation to propose a segmentation of the IT services market. Indeed, Gartner segments the IT services market between "professional services" and "product support services." The "professional services" segment is then segmented into: "consulting services," "development and integration services," "IT management services," and "process management services" (or "business management services"). The "product support services" segment is segmented into: "hardware maintenance and support services" and "software support services." The competition authorities added to this segmentation the segment "education and training."  </w:t>
        <w:br/>
        <w:t xml:space="preserve">4 See in particular the decisions of the Competition Authority No. 09-DCC-93 and No. 11-DCC-20 mentioned above.  </w:t>
        <w:br/>
        <w:t>5 "Forecast: IT Services by Segments," 2007-2014, Gartner.</w:t>
      </w:r>
    </w:p>
    <w:p>
      <w:r>
        <w:rPr>
          <w:b/>
        </w:rPr>
        <w:t>[Pages 4–6]</w:t>
      </w:r>
    </w:p>
    <w:p>
      <w:r>
        <w:t>Gemini and at [0-5]% for Prosodie. The French market for IT services includes a significant number of operators, which the parties estimate at more than 19,300, and whose main players, besides Cap Gemini, are large international groups such as IBM, Accenture, Atos Origin, Hewlett-Packard, or Logica.</w:t>
      </w:r>
    </w:p>
    <w:p>
      <w:r>
        <w:t>A. MARKET SEGMENTS BY TYPE OF SERVICES</w:t>
      </w:r>
    </w:p>
    <w:p>
      <w:r>
        <w:t>13. Based on a segmentation by type of services, the parties' activities overlap in two of the seven functional categories: the segment of global management services or outsourcing and the segment of software development and integration services.</w:t>
      </w:r>
    </w:p>
    <w:p>
      <w:r>
        <w:t>14. In the outsourcing segment, the combined market share of the parties is [10-20]% in 2010, with Prosodie representing an increase in Cap Gemini's market share of only [0-5]%. The parties further emphasize that their positioning is very different in this segment. Indeed, Prosodie targets specialized outsourcing operations (notably in the hosting of internet applications) while Cap Gemini targets large outsourcing operations (outsourcing of all infrastructures: data centers, databases, SAP, etc.) but is little present in the activities of website hosting. Finally, the parties will remain, after the operation, confronted with significant competition from operators such as IBM ([10-20]%), Atos Origin ([5-10]%), Logica ([5-10]%), France Telecom ([0-5]%), and HP ([0-5]%).</w:t>
      </w:r>
    </w:p>
    <w:p>
      <w:r>
        <w:t>15. In the segment of software development and integration services, the combined market share of the parties is [10-20]% in 2010. Prosodie represents an increase in Cap Gemini's market share of only [0-5]%. Its residual presence in this segment reflects the fact that it is no longer part of its strategic priorities. Furthermore, the parties will continue to face competition from numerous operators including Atos Origin ([5-10]%), IBM ([5-10]%), Accenture ([5-10]%), Logica ([0-5]%), and Sopra ([0-5]).</w:t>
      </w:r>
    </w:p>
    <w:p>
      <w:r>
        <w:t>B. MARKET SEGMENTS BY TYPE OF CLIENTELE</w:t>
      </w:r>
    </w:p>
    <w:p>
      <w:r>
        <w:t>16. Based on a segmentation by type of clientele, the parties' activities overlap mainly in the large accounts segment, which constitutes the majority of their clientele ([90-100]% of their revenue).</w:t>
      </w:r>
    </w:p>
    <w:p>
      <w:r>
        <w:t>17. The parties do not have data allowing them to estimate the size of the segments of IT services aimed at SMEs/SMIs and those aimed at large accounts, as they do not distinguish these different types of clientele in their activities, the size of clients having no impact on the nature of the services. Moreover, this segmentation is not retained in the recently published studies on the IT services sector.</w:t>
      </w:r>
    </w:p>
    <w:p>
      <w:r>
        <w:t>18. Nevertheless, the parties estimate that large accounts and SMEs/SMIs represent approximately 60% and 40% of the IT services market, respectively. They therefore consider that while their combined market share is slightly higher in the large accounts segment than in the SMEs/SMIs segment, it remains below 15%.</w:t>
      </w:r>
    </w:p>
    <w:p>
      <w:r>
        <w:t>C. MARKET SEGMENTS BY TYPE OF INFORMATION AND COMMUNICATION SYSTEMS</w:t>
      </w:r>
    </w:p>
    <w:p>
      <w:r>
        <w:t>19. Based on a segmentation by type of information and communication systems, the parties' activities overlap in the segment of services related to IT infrastructure systems and in the segment of services related to embedded industrial technical scientific application systems.</w:t>
      </w:r>
    </w:p>
    <w:p>
      <w:r>
        <w:t>20. In the segment of services related to IT infrastructure systems, the combined market share of the parties is [0-5]% in 2010 (Cap Gemini: [0-5]%; Prosodie: [0-5]%). The main competitors of the parties in this segment are IBM and HP Services whose market shares are higher than that of the new entity, as well as Orange Business Services, Atos Origin, and Bull Services.</w:t>
      </w:r>
    </w:p>
    <w:p>
      <w:r>
        <w:t>21. In the segment of services related to embedded industrial technical scientific application systems, the combined market share of the parties is [5-10]% in 2010 (Cap Gemini: [5-10]%; Prosodie: [0-5]%). The main competitors of the parties in this segment are Thales, EADS, and Atos Origin. Prosodie, which mainly offers real-time application systems, is more specifically in competition in this segment with manufacturers and publishers in the telecommunications sector.</w:t>
      </w:r>
    </w:p>
    <w:p>
      <w:r>
        <w:t>D. MARKET SEGMENTS BY SECTOR OF ACTIVITY</w:t>
      </w:r>
    </w:p>
    <w:p>
      <w:r>
        <w:t>22. Based on a segmentation by sector of activity, the parties' activities overlap in all segments, except for education and transport.</w:t>
      </w:r>
    </w:p>
    <w:p>
      <w:r>
        <w:t>23. The combined market share of the parties in 2009 is [10-20]% (Cap Gemini: [10-20]%; Prosodie: [0-5]%) in the communications segment; [10-20]% (Cap Gemini: [10-20]%; Prosodie: [0-5]%) in the energy and local networks segment; [5-10]% (Cap Gemini: [5-10]%; Prosodie: [0-5]%) in the financial services segment; [5-10]% (Cap Gemini: [5-10]%; Prosodie: [0-5]%) in the public sector segment; [0-5]% (Cap Gemini: [0-5]%; Prosodie: [0-5]%) in the health segment; [5-10]% (Cap Gemini: [5-10]%; Prosodie: [0-5]%) in the industry segment; [0-5]% (Cap Gemini: [0-5]%; Prosodie: [0-5]%) in the commerce and distribution segment; and [0-5]% (Cap Gemini: [0-5]%; Prosodie: [0-5]%) in the services segment.</w:t>
      </w:r>
    </w:p>
    <w:p>
      <w:r>
        <w:t>24. Furthermore, in each of these market segments, there will remain numerous competitors after the operation such as Atos Origin, IBM, Accenture, HP, Logica, Accenture, Steria, Sopra, Orange Business Services, Bull, Thales, Cegedim, Amadeus.</w:t>
      </w:r>
    </w:p>
    <w:p>
      <w:r>
        <w:t>25. It follows from all these elements that the combined market share of the parties will be below 15% in each of the analyzed market segments and that the notified operation will result in very slight increases in the market shares held by Cap Gemini (of less than [0-5]% in each analyzed market segment). Moreover, the parties will continue to face, after the operation, significant competition from important operators whose market shares are substantial in each of the analyzed market segments.</w:t>
      </w:r>
    </w:p>
    <w:p>
      <w:r>
        <w:t>26. The notified operation is therefore not likely to harm competition, regardless of the market definition retained.</w:t>
      </w:r>
    </w:p>
    <w:p>
      <w:r>
        <w:t>DECIDES</w:t>
      </w:r>
    </w:p>
    <w:p>
      <w:r>
        <w:t>Sole Article: The notified operation under number 11-0109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