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https://www.autoritedelaconcurrence.fr/fr/decision-de-controle-des-concentrations/relative-la-prise-de-controle-exclusif-de-certains-actifs-1</w:t>
      </w:r>
    </w:p>
    <w:p>
      <w:r>
        <w:t>Pages translated : 8</w:t>
      </w:r>
    </w:p>
    <w:p/>
    <w:p>
      <w:r>
        <w:rPr>
          <w:b/>
        </w:rPr>
        <w:t>[Pages 1–3]</w:t>
      </w:r>
    </w:p>
    <w:p>
      <w:r>
        <w:t>FRENCH REPUBLIC</w:t>
        <w:br/>
        <w:t>Decision No. 13-DCC-157 of October 31, 2013</w:t>
        <w:br/>
        <w:t>regarding the exclusive control of certain assets of the companies</w:t>
        <w:br/>
        <w:t>Norway Seafoods SAS and Norway Seafoods Boulogne SAS by the</w:t>
        <w:br/>
        <w:t>company Maïsadour</w:t>
        <w:br/>
        <w:t>The Competition Authority,</w:t>
        <w:br/>
        <w:t>Having regard to the notification file submitted in full to the merger service on</w:t>
        <w:br/>
        <w:t>September 30, 2013, regarding the acquisition of certain assets of the companies Norway Seafoods</w:t>
        <w:br/>
        <w:t>SAS and Norway Seafoods Boulogne SAS by the company Maïsadour, formalized by an asset transfer agreement dated August 1, 2013;</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Maïsadour is an agricultural cooperative whose capital is held by approximately 8,000 member farmers. It is present, through several subsidiaries, in the sectors of seeds, cereals, agricultural supplies, vegetables, animal nutrition, livestock and animal production, processing and marketing of local products, as well as the distribution of gardening, DIY, and outdoor equipment. In September 2012, Maïsadour acquired the company Saumonerie Saint Ferréol, engaged in the filleting, smoking, and packaging of salmon. Maïsadour has also recently taken over the assets of the company Ledun Pêcheur d’Islande, active in the smoked salmon and shrimp sector.</w:t>
        <w:br/>
        <w:t>1 This acquisition was notified to the Competition Authority on August 7, 2013. The company Ledun Pêcheur d’Islande having been placed in judicial recovery, the notified acquisition benefited from the exemption provided for in the second paragraph of Article L. 430-4 of the Commercial Code (exemption from the suspensive effect of the control of concentrations).</w:t>
      </w:r>
    </w:p>
    <w:p>
      <w:r>
        <w:t>2. Norway Seafoods Group AS is the parent company of the Norwegian group of the same name specializing in white fish. This group is notably active in France through two subsidiaries, Norway Seafoods, a simplified joint-stock company, whose production site is located in Castets (hereinafter "Norway Seafoods Castets") and Norway Seafoods Boulogne SAS, a simplified joint-stock company, whose production site is located in Boulogne sur Mer (hereinafter "Norway Seafoods Boulogne"). The latter two are active in the marine sector, namely fishing, farming, marketing, slaughtering, and processing of fish of various species (including trout, salmon, and white-fleshed fish), as well as all operations on fresh fish from fishing and aquaculture on a custom basis or in trade (filleting, trimming, skinning, deboning, cutting, packaging).</w:t>
        <w:br/>
        <w:t>3. The operation, formalized by an asset transfer agreement concluded on August 1, 2013, consists of the acquisition by Maïsadour, through its subsidiary MVVH, of the assets constituting the business funds for the processing and sale of seafood products of the companies Norway Seafoods Castets and Norway Seafoods Boulogne (together hereinafter "NWS").</w:t>
        <w:br/>
        <w:t>4. Insofar as it results in the exclusive control of certain assets of NWS by Maïsadour, the operation constitutes a concentration within the meaning of Article L. 430-1 of the Commercial Code.</w:t>
        <w:br/>
        <w:t>5. The companies concerned have achieved a consolidated worldwide turnover excluding taxes of more than 150 million euros (Maïsadour: […] euros for the fiscal year ending June 30, 2012; NWS: […] euros for the fiscal year ending December 31, 2012). Each of these companies has achieved, in France, a turnover exceeding 50 million euros (Maïsadour: […] euros for the fiscal year ending June 30, 2012; NWS: […] euros for the fiscal year ending December 31, 2012). Given the turnover of the companies concerned, it does not have a community dimension. However, the control thresholds mentioned in Article L. 430-2-I of the Commercial Code are exceeded. The present operation is therefore subject to the provisions of Articles L. 430-3 and following of the Commercial Code.</w:t>
        <w:br/>
        <w:t>II. Delimitation of the relevant markets</w:t>
        <w:br/>
        <w:t>6. The target assets concern the markets for the manufacture and sale of fresh fish, as well as catering products based on seafood. Maïsadour is, for its part, notably active in the manufacture and marketing of smoked products, catering products based on seafood, as well as foie gras. The parties are therefore simultaneously active in the only sector of catering products based on seafood. The sectors of fresh salmon, smoked salmon, white-fleshed fish, trout, and foie gras, in which Maïsadour and NWS are respectively active, will be taken into account for the analysis of vertical and conglomerate effects.</w:t>
        <w:br/>
        <w:t>2 The notifying party indicates that, in parallel to the operation analyzed in this decision, the farming activities (fish farms) of Norway Seafoods Castets and Norway Seafoods Boulogne will be sold to the company Groupe Aqualande SAS.</w:t>
        <w:br/>
        <w:t>3 It should be noted that in the context of the competitive analysis of the present operation, the activities and market shares of Maïsadour take into account the acquisition of the company Ledun Pêcheur d’Islande.</w:t>
      </w:r>
    </w:p>
    <w:p>
      <w:r>
        <w:t>A. THE CATERING PRODUCTS MARKETS</w:t>
        <w:br/>
        <w:t>7. In the catering products sector, both European and national decision-making practice has segmented the markets based on the manufacturing technology used (canned, frozen, and fresh products). A distinction has also been made between distribution channels (large and medium-sized stores (hereinafter "GMS"), out-of-home catering (hereinafter "RHF"), and food industries). An additional distinction has then been made based on product categories (starters, main courses, savory pies, homemade pasta, pasta and sauces, salads, breaded products, snacks, and others). Finally, the question has also been raised regarding the potential subdivision of these markets based on their commercial positioning (manufacturer brands (hereinafter "MB") or private labels (hereinafter "PL")), modes of distribution (self-service or cut-to-order) and the origin of the proposed recipes (traditional, regional, foreign, exotic, etc.).</w:t>
        <w:br/>
        <w:t>8. The question of the exact delineation of these markets can be left open insofar as, regardless of the segmentation chosen, the conclusions of the competitive analysis will remain unchanged.</w:t>
        <w:br/>
        <w:t>9. Regarding the geographical dimension, competition authorities have repeatedly noted the national dimension of the catering products markets. Indeed, preferences, tastes, and consumption habits differ significantly from one country to another, and intra-European trade in these products remains limited. There is no reason to challenge this delineation during the examination of the present operation.</w:t>
        <w:br/>
        <w:t>10. In this case, NWS markets sushi under the brand Côte Phare and under PL. For its part, Maïsadour markets salmon-based products (notably carpaccios and marinated salmon) under MB (Delpeyrat brand) and under PL, as well as, in a very marginal way, smoked trout.</w:t>
        <w:br/>
        <w:t>B. OTHER MARKETS AFFECTED BY THE OPERATION</w:t>
        <w:br/>
        <w:t>11. In this case, Maïsadour is solely active in the markets for smoked salmon and foie gras. NWS is solely active in the markets for fresh salmon and white-fleshed fish. NWS also markets fresh trout.</w:t>
        <w:br/>
        <w:t>1. THE SALMON MARKET (EXCLUDING SMOKED SALMON)</w:t>
        <w:br/>
        <w:t>12. National decision-making practice has recognized the existence of a distinct salmon market from that of other fish, both from the perspective of buyers and consumers, given its taste, image, available volumes, regularity of supply, yield, and market share. Decision-making practice has also distinguished between (i) wild salmon and farmed salmon and (ii) the...</w:t>
      </w:r>
    </w:p>
    <w:p>
      <w:r>
        <w:rPr>
          <w:b/>
        </w:rPr>
        <w:t>[Pages 4–6]</w:t>
      </w:r>
    </w:p>
    <w:p>
      <w:r>
        <w:t>Atlantic salmon and Pacific salmon considering the characteristics of these products and demand.</w:t>
      </w:r>
    </w:p>
    <w:p>
      <w:r>
        <w:t>13. Furthermore, additional segmentations have been considered (i) between fresh salmon and frozen salmon and (ii) based on the origin of the salmon (Norway, Scotland, Ireland, Chile, others). However, decision-making practice has considered that whole salmon and cut salmon belong to the same relevant market.</w:t>
      </w:r>
    </w:p>
    <w:p>
      <w:r>
        <w:t>14. The question of the exact delineation of these markets can be left open insofar as, regardless of the segmentation chosen, the conclusions of the present competitive analysis will remain unchanged.</w:t>
      </w:r>
    </w:p>
    <w:p>
      <w:r>
        <w:t>15. Regarding the geographical dimension, decision-making practice has considered that the market for the sale of salmon was of a European dimension, in the absence of regulatory obstacles restricting trade, as well as due to low transport costs and similar sales prices from one Member State to another. There is no reason to challenge this delineation during the examination of the present operation.</w:t>
      </w:r>
    </w:p>
    <w:p>
      <w:r>
        <w:t>16. In this case, NWS is exclusively active in the market for fresh farmed Atlantic salmon.</w:t>
      </w:r>
    </w:p>
    <w:p>
      <w:r>
        <w:t>2. THE MARKET FOR SMOKED SALMON</w:t>
        <w:br/>
        <w:t>17. National decision-making practice has recognized the existence of a market for smoked salmon distinct from that of fresh salmon and that of other smoked fish, considering its image, positioning, taste qualities, and strong seasonality.</w:t>
      </w:r>
    </w:p>
    <w:p>
      <w:r>
        <w:t>18. Cumulative segmentations have been retained by decision-making practice, between wild salmon and farmed salmon on the one hand, and Atlantic salmon and Pacific salmon on the other.</w:t>
      </w:r>
    </w:p>
    <w:p>
      <w:r>
        <w:t>19. Additionally, further segmentations have been considered based on (i) the geographical origin of the salmon (notably Norway, Scotland, Ireland) and (ii) the commercial positioning of the product (existence of a premium segment).</w:t>
      </w:r>
    </w:p>
    <w:p>
      <w:r>
        <w:t>20. The question of the exact delineation of these markets can, however, be left open insofar as, regardless of the segmentation chosen, the conclusions of the present competitive analysis will remain unchanged.</w:t>
      </w:r>
    </w:p>
    <w:p>
      <w:r>
        <w:t>21. Regarding the geographical dimension, national decision-making practice has considered that, by analogy with the markets for the marketing of food retail products, the market for smoked salmon has a national dimension, particularly due to the existence of differences in consumer preferences, prices, the strong presence of national brands, and the low volume of imports. There is no reason to challenge this delineation during the examination of the present operation.</w:t>
      </w:r>
    </w:p>
    <w:p>
      <w:r>
        <w:t>22. In this case, Maïsadour is primarily active in the market for farmed Atlantic smoked salmon. Maïsadour also engages, but in a very marginal way, in the smoking of wild Pacific salmon.</w:t>
      </w:r>
    </w:p>
    <w:p>
      <w:r>
        <w:t>3. THE MARKET FOR WHITE-FLESHED FISH</w:t>
        <w:br/>
        <w:t>23. National decision-making practice has considered that the market for white-fleshed fish could be segmented between fresh white-fleshed fish on the one hand and frozen white-fleshed fish on the other, notably due to significant price differences between the products and the regulation that requires informing consumers of the fresh or frozen nature of the product being sold. Decision-making practice has also considered additional segmentations based on (i) the "form" of the fish (whole or cut), (ii) its species, and (iii) its distribution channel.</w:t>
      </w:r>
    </w:p>
    <w:p>
      <w:r>
        <w:t>24. In this case, the question of the exact delineation of these markets can be left open insofar as, regardless of the segmentation chosen, the conclusions of the competitive analysis will remain unchanged.</w:t>
      </w:r>
    </w:p>
    <w:p>
      <w:r>
        <w:t>25. Regarding the geographical dimension, decision-making practice has examined the effects of operations concerning the white-fleshed fish sector, both at the European and national levels. The question of the exact delineation of the geographical market can be left open in this case, insofar as, regardless of the definition chosen, the conclusions of the competitive analysis will remain unchanged.</w:t>
      </w:r>
    </w:p>
    <w:p>
      <w:r>
        <w:t>26. In this case, NWS is active in the market for fresh white-fleshed fish.</w:t>
      </w:r>
    </w:p>
    <w:p>
      <w:r>
        <w:t>4. THE MARKET FOR TROUT</w:t>
        <w:br/>
        <w:t>27. The notifying party considers that a specific market for trout should be distinguished from the market for other white-fleshed fish and the market for salmon, notably due to its taste characteristics, physical particularities, price (the price of trout is lower than that of salmon), and its mode of marketing (trout is predominantly sold in small portions of 200 to 300 grams, while salmon can be sold between 3 and 10 kilos). The notifying party presents in this regard the market shares of NWS at the national level.</w:t>
      </w:r>
    </w:p>
    <w:p>
      <w:r>
        <w:t>28. The question of the existence of a specific market for trout can be left open insofar as the conclusions of the present competitive analysis will remain unchanged. However, the activities of the new entity related to the processing and marketing of trout will be analyzed in terms of vertical effects.</w:t>
      </w:r>
    </w:p>
    <w:p>
      <w:r>
        <w:t>29. In this case, NWS sells fresh (non-smoked) trout.</w:t>
      </w:r>
    </w:p>
    <w:p>
      <w:r>
        <w:t>5. THE MARKET FOR FOIE GRAS</w:t>
        <w:br/>
        <w:t>30. The Competition Authority has considered segmenting the downstream markets for the marketing of products derived from fattened ducks based on:</w:t>
        <w:br/>
        <w:t>- the characteristics of the products: products based on foie gras, on the one hand, and products based on meat from fattened ducks, on the other. For products based on foie gras, a finer sub-segmentation has been considered between (i) products based on raw foie gras and (ii) products based on cooked or semi-cooked foie gras with a possible distinction within this segment between whole foie gras and other products based on foie gras. For products based on meat from fattened ducks, a finer sub-segmentation has been considered between (i) raw cut products including breasts and fillets, (ii) processed products, and (iii) duck confit;</w:t>
        <w:br/>
        <w:t>- the distribution channel: distinguishing sales in GMS and in HORECA;</w:t>
        <w:br/>
        <w:t>- the commercial positioning of the products: distinguishing products sold under manufacturer brands and under private labels.</w:t>
      </w:r>
    </w:p>
    <w:p>
      <w:r>
        <w:t>31. Decision-making practice has, however, left the precise delineation of these markets open. This delineation can also be left open, insofar as, regardless of the delineation chosen, the conclusions of the present analysis will remain unchanged.</w:t>
      </w:r>
    </w:p>
    <w:p>
      <w:r>
        <w:t>32. Regarding the geographical dimension of these markets, decision-making practice has considered that it has a national dimension, insofar as products based on foie gras and meat from fattened ducks are traditional local products essentially manufactured and consumed uniformly in France. There is no reason to challenge this delineation in the context of the analysis of the present operation.</w:t>
      </w:r>
    </w:p>
    <w:p>
      <w:r>
        <w:t>III. Competitive Analysis</w:t>
        <w:br/>
        <w:t>A. ANALYSIS OF HORIZONTAL EFFECTS</w:t>
        <w:br/>
        <w:t>33. The notifying party is unable to estimate the market shares of the parties involved in the operation in the market for catering products, nor on the different segmentations retained or considered by decision-making practice. However, it provides estimates of market shares for the products that the parties market in France, namely sushi in the catering section of GMS and catering products based on salmon (carpaccio, sliced, tartare, marinated) and smoked trout. According to these estimates, NWS represents less than [10-20]% of national sales of sushi marketed in GMS, and Maïsadour less than [0-5]% of national sales of catering products based on salmon and smoked trout. Consequently, the notifying party estimates that the market share of the new entity in the overall market for catering products will remain well below [0-5]%, regardless of the segmentation chosen.</w:t>
      </w:r>
    </w:p>
    <w:p>
      <w:r>
        <w:t>34. Consequently, the present operation is not likely to harm competition through horizontal effects.</w:t>
      </w:r>
    </w:p>
    <w:p>
      <w:r>
        <w:t>B. ANALYSIS OF VERTICAL EFFECTS</w:t>
        <w:br/>
        <w:t>35. The activities of the parties present several vertical links. Indeed, NWS is active in the market for processing fresh salmon, which is part of the production process for smoked salmon and other catering products based on salmon. In this regard, a portion of</w:t>
      </w:r>
    </w:p>
    <w:p>
      <w:r>
        <w:rPr>
          <w:b/>
        </w:rPr>
        <w:t>[Pages 7–8]</w:t>
      </w:r>
    </w:p>
    <w:p>
      <w:r>
        <w:t>VERTICAL EFFECTS</w:t>
        <w:br/>
        <w:t>35. The activities of the parties present several vertical links. Indeed, NWS is active in the market for the processing of fresh salmon, which is part of the production process for smoked salmon and other salmon-based catering products. In this regard, a portion of the fresh salmon currently produced by NWS is sold to industrial smokers and is intended for marketing in the form of smoked fish, notably under private labels.</w:t>
      </w:r>
    </w:p>
    <w:p>
      <w:r>
        <w:t>36. Similarly, NWS is active in the upstream market for the processing of white-fleshed fish (including in this case cod, haddock, and whiting) and in the trout market, which may enter into the production process of catering products based on seafood or smoked trout marketed by Maïsadour.</w:t>
      </w:r>
    </w:p>
    <w:p>
      <w:r>
        <w:t>37.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thus reducing their commercial outlets. However, decision-making practice generally dismisses the risks of lock-in when the share of the company resulting from the operation in the relevant markets does not exceed 30%.</w:t>
      </w:r>
    </w:p>
    <w:p>
      <w:r>
        <w:t>38. The notifying party was unable to assess the market share of NWS in the upstream market for fresh salmon at the European level. At the French level, it estimates the market share of NWS to be approximately [10-20]%, a magnitude also applicable to the segment of Atlantic farmed fresh salmon, which is the only one concerned by the operation. In the downstream market for smoked salmon, the market share of the new entity is in any case below [10-20]%, regardless of the market segmentation considered, even taking into account Maïsadour's acquisition of the assets of Ledun Pêcheur d’Islande.</w:t>
      </w:r>
    </w:p>
    <w:p>
      <w:r>
        <w:t>39. In the French market for white-fleshed fish, the market share of NWS is well below [0-5]%, even when considering segmentation by species of fish. In the event of a European dimension to this market, this market share should be reduced. In the downstream market for catering products, the notifying party estimates the market share of the new entity to be less than [0-5]%, as previously indicated.</w:t>
      </w:r>
    </w:p>
    <w:p>
      <w:r>
        <w:t>40. Furthermore, the notifying party estimates that NWS represents [20-30]% of fresh trout (non-smoked) sales in large and medium-sized stores in France. Downstream, Maïsadour's activities related to the smoking of trout remain marginal.</w:t>
      </w:r>
    </w:p>
    <w:p>
      <w:r>
        <w:t>41. Given these elements, the present operation is not likely to harm competition through vertical effects.</w:t>
      </w:r>
    </w:p>
    <w:p>
      <w:r>
        <w:t>C. ANALYSIS OF CONGLOMERATE EFFECTS</w:t>
        <w:br/>
        <w:t>42. Following the operation, the new entity will hold an extensive range of products in fish, salmon (fresh and smoked), fish-based catering products, and foie gras. In particular, potential synergies could be considered between the foie gras offerings, a market where Maïsadour holds significant market shares, especially in large and medium-sized stores, and the parties' fish-based catering product offerings.</w:t>
      </w:r>
    </w:p>
    <w:p>
      <w:r>
        <w:t>43. However, in this case, the new entity will represent a limited share of the catering products market, below [0-5]%, which limits any risk of leveraging. Furthermore, the new entity will market its products to major clients in the food retail sector who possess strong negotiating power. This negotiating power is even stronger as the foie gras and catering products of the parties are largely marketed under private labels, within the framework of tenders organized by large and medium-sized stores.</w:t>
      </w:r>
    </w:p>
    <w:p>
      <w:r>
        <w:t>44. Therefore, the present operation is not likely to harm competition through conglomerate effects.</w:t>
      </w:r>
    </w:p>
    <w:p>
      <w:r>
        <w:t>DECIDES</w:t>
        <w:br/>
        <w:t>Sole Article: The operation notified under number 13-171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