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https://www.autoritedelaconcurrence.fr/fr/decision-de-controle-des-concentrations/relative-la-prise-de-controle-exclusif-de-certains-actifs-2</w:t>
      </w:r>
    </w:p>
    <w:p>
      <w:r>
        <w:t>Pages translated : 9</w:t>
      </w:r>
    </w:p>
    <w:p/>
    <w:p>
      <w:r>
        <w:rPr>
          <w:b/>
        </w:rPr>
        <w:t>[Pages 1–3]</w:t>
      </w:r>
    </w:p>
    <w:p>
      <w:r>
        <w:t>FRENCH REPUBLIC</w:t>
        <w:br/>
        <w:t>Decision No. 13-DCC-169 of November 20, 2013</w:t>
        <w:br/>
        <w:t>regarding the exclusive control of certain assets of the company</w:t>
        <w:br/>
        <w:t>Ledun Pêcheurs d’Islande by the company Maïsadour</w:t>
        <w:br/>
        <w:t>The Competition Authority,</w:t>
        <w:br/>
        <w:t>Having regard to the notification file sent to the merger service on August 7, 2013, and declared complete on October 30, 2013, concerning the exclusive control by the company Maïsadour of certain assets of the company Ledun Pêcheurs d’Islande, formalized by a recovery offer dated August 2 and 20, 2013, and a judgment of the Commercial Court of Le Havre dated August 30, 2013;</w:t>
        <w:br/>
        <w:t>Having regard to Book IV of the Commercial Code relating to the freedom of prices and competition, and in particular its Articles L. 430-1 to L. 430-7;</w:t>
        <w:br/>
        <w:t>Having regard to the supplementary elements transmitted by the parties during the investigation;</w:t>
        <w:br/>
        <w:t>Adopts the following decision:</w:t>
        <w:br/>
        <w:t>I. The concerned companies and the operation</w:t>
        <w:br/>
        <w:t>1. Maïsadour is an agricultural cooperative whose capital is held by approximately 8,000 member farmers. It is present, through several subsidiaries, including the company Delpeyrat, in the sectors of seeds, cereals, agricultural supplies, vegetables, animal nutrition, livestock and animal production, processing and marketing of local products, as well as the distribution of gardening, DIY, and outdoor improvement articles. In September 2012, Maïsadour acquired the company Saumonerie St Ferréol, engaged in the filleting, smoking, and packaging of salmon. Maïsadour has also recently acquired certain processing and marketing assets of various species of fish (salmon, trout, and white-fleshed fish) from the companies Norway Seafoods SAS and Norway Seafoods Boulogne SAS, subsidiaries of the Norwegian group Norway Seafoods Group AS1.</w:t>
        <w:br/>
        <w:t>1 Decision of the Competition Authority No. 13-DCC-157 of October 31, 2013, regarding the exclusive control of certain assets of the companies Norway Seafoods SAS and Norway Seafoods Boulogne SAS by the company Maïsadour.</w:t>
      </w:r>
    </w:p>
    <w:p>
      <w:r>
        <w:t>2. Ledun Pêcheurs d’Islande (hereinafter "LPI") is a simplified joint-stock company wholly owned by the limited liability company Shamrock Investment, which is itself owned 65.82% by Mr. Vincent Durozey and 34.18% by Mr. Alain Lepreux. The assets acquired by Maïsadour concern the activities of processing, preparation, and distribution of fish (almost exclusively smoked salmon) and salmon-based products, as well as the preparation and marketing of raw or cooked shrimp2.</w:t>
        <w:br/>
        <w:t>3. By judgment dated June 21, 2013, the Commercial Court of Le Havre opened a judicial reorganization procedure for the benefit of Ledun Pêcheurs d’Islande. A recovery procedure by way of transfer was initiated. On August 2 and 20, 2013, the company Delpeyrat submitted and then clarified a recovery offer for the assets concerning the salmon and shrimp activities of Ledun Pêcheurs d’Islande. On August 30, 2013, the Commercial Court of Le Havre approved a transfer plan for LPI in favor of Delpeyrat.</w:t>
        <w:br/>
        <w:t>4. Insofar as it results in the exclusive control of certain assets of LPI by Maïsadour, the operation constitutes a concentration within the meaning of Article L. 430-1 of the Commercial Code.</w:t>
        <w:br/>
        <w:t>5. The concerned companies together achieved a consolidated turnover excluding taxes worldwide of more than 150 million euros (Maïsadour: […] euros for the fiscal year ending June 30, 2012; target assets: […] euros for the fiscal year ending March 31, 2013). Each of these companies achieved, in France, a turnover exceeding 50 million euros (Maïsadour: […] euros for the fiscal year ending June 30, 2012; target assets: […] euros for the fiscal year ending March 31, 2013). Given the turnover of the concerned companies, it does not have a community dimension. However, the control thresholds mentioned in Article L. 430-2-I of the Commercial Code are exceeded. The present operation is therefore subject to the provisions of Articles L. 430-3 and following of the Commercial Code.</w:t>
        <w:br/>
        <w:t>II. Delimitation of the relevant markets</w:t>
        <w:br/>
        <w:t>6. The target assets operate in the markets for processing smoked salmon, seafood-based catering products, and shrimp. Maïsadour is active in the markets for processing smoked salmon, fresh salmon, seafood-based catering products, and foie gras. The operation therefore results in an overlap of activities in the processing of smoked salmon and seafood-based catering products. The other sectors of fresh salmon, shrimp, and foie gras, in which Maïsadour and the target assets are respectively active, will be taken into account for the analysis of vertical and conglomerate effects.</w:t>
        <w:br/>
        <w:t>2 The "Saurisserie" activity of Ledun Pêcheurs d’Islande, concerning the production of herring, cod, and other various smoked products (excluding salmon), was transferred to the company Delabli in April 2013. It is therefore excluded from the scope of analysis of this decision.</w:t>
        <w:br/>
        <w:t>2</w:t>
      </w:r>
    </w:p>
    <w:p>
      <w:r>
        <w:t>A. THE SMOKED SALMON MARKET</w:t>
        <w:br/>
        <w:t>1. PRODUCT MARKET</w:t>
        <w:br/>
        <w:t>7. National decisional practice has recognized the existence of a distinct market for smoked salmon separate from that of fresh salmon and other smoked fish, considering its image, positioning, taste qualities, and strong seasonality3.</w:t>
        <w:br/>
        <w:t>8. Cumulative segmentations have been retained by decisional practice, between wild salmon and farmed salmon on the one hand, and Atlantic salmon and Pacific salmon on the other hand4.</w:t>
        <w:br/>
        <w:t>9. Furthermore, additional segmentations have been considered according to (i) the geographical origin of the salmon (notably Norway, Scotland, Ireland) and (ii) the commercial positioning of the product (existence of a high-end segment).</w:t>
        <w:br/>
        <w:t>10. However, the question of the exact delimitation of these markets can be left open insofar as, regardless of the segmentation chosen, the conclusions of the present competitive analysis will remain unchanged.</w:t>
        <w:br/>
        <w:t>11. In this case, Maïsadour and the target assets are almost exclusively active in the market for farmed Atlantic smoked salmon. The parties also engage, but in a marginal way, in the smoking of wild Pacific salmon.</w:t>
        <w:br/>
        <w:t>2. GEOGRAPHIC MARKETS</w:t>
        <w:br/>
        <w:t>12. National decisional practice has considered that, by analogy with the markets for the marketing of food retail products, the market for smoked salmon has a national dimension, notably due to the existence of differences in consumer preferences, in prices, the strong presence of national brands, and the low volume of imports. There is no reason to challenge this delimitation during the examination of the present operation.</w:t>
        <w:br/>
        <w:t>B. THE CATERING PRODUCTS MARKET</w:t>
        <w:br/>
        <w:t>1. PRODUCT MARKET</w:t>
        <w:br/>
        <w:t>13. In the catering products sector, both European and national decisional practice5 has segmented the markets based on the manufacturing technology employed (canned, frozen, and fresh products). A distinction has also been made between distribution channels (hypermarkets and supermarkets (hereinafter "GMS"), out-of-home catering (hereinafter "RHF"), and agri-food industries). An additional distinction has then been made based on product categories (starters, main dishes, savory tarts, homemade pasta, etc.).</w:t>
      </w:r>
    </w:p>
    <w:p>
      <w:r>
        <w:rPr>
          <w:b/>
        </w:rPr>
        <w:t>[Pages 4–6]</w:t>
      </w:r>
    </w:p>
    <w:p>
      <w:r>
        <w:t>pasta and sauces, salads, breaded products, snacks, and others). Finally, the question was also raised regarding the potential subdivision of these markets based on their commercial positioning (manufacturer brands (hereinafter "MDF") or distributor brands (hereinafter "MDD")), distribution methods (self-service or counter service), and the origin of the proposed recipes (traditional, regional, foreign, exotic, etc.)6.</w:t>
      </w:r>
    </w:p>
    <w:p>
      <w:r>
        <w:t>14. The question of the exact definition of these markets can be left open insofar as, regardless of the segmentation chosen, the conclusions of the competitive analysis will remain unchanged.</w:t>
      </w:r>
    </w:p>
    <w:p>
      <w:r>
        <w:t>15. In this case, Maïsadour markets salmon-based products (notably carpaccios and marinated salmon) as well as, in a very marginal way, smoked trout. Since the acquisition of the companies Norway Seafoods SAS and Norway Seafoods Boulogne SAS, Maïsadour also markets sushi. The target assets are engaged in the marketing of raw salmon in tartare.</w:t>
      </w:r>
    </w:p>
    <w:p>
      <w:r>
        <w:t>2. GEOGRAPHIC MARKET</w:t>
        <w:br/>
        <w:t>16. Competition authorities have repeatedly noted the national dimension of the markets for catering products. Indeed, preferences, tastes, and consumption habits differ significantly from one country to another, and intra-European trade in these products remains limited7. There is no reason to challenge this delimitation during the examination of the present operation.</w:t>
      </w:r>
    </w:p>
    <w:p>
      <w:r>
        <w:t>C. THE SALMON MARKET (EXCLUDING SMOKED SALMON)</w:t>
        <w:br/>
        <w:t>1. PRODUCT MARKET</w:t>
        <w:br/>
        <w:t>17. National decisional practice has recognized the existence of a distinct salmon market separate from that of other fish, both from the perspective of buyers and consumers, considering its taste, image, available volumes, supply consistency, yield, and market share8. Decisional practice has also distinguished between (i) wild salmon and farmed salmon and (ii) Atlantic salmon and Pacific salmon, taking into account the characteristics of these products and demand.</w:t>
      </w:r>
    </w:p>
    <w:p>
      <w:r>
        <w:t>18. Furthermore, additional segmentations have been considered (i) between fresh salmon and frozen salmon and (ii) based on the origin of the salmon (Norway, Scotland, Ireland, Chile, others). However, decisional practice has considered that whole salmon and cut salmon belong to the same relevant market9.</w:t>
      </w:r>
    </w:p>
    <w:p>
      <w:r>
        <w:t>19. The question of the exact delimitation of these markets can be left open insofar as, regardless of the segmentation chosen, the conclusions of the present competitive analysis will remain unchanged.</w:t>
      </w:r>
    </w:p>
    <w:p>
      <w:r>
        <w:t>20. In this case, only Maïsadour is active in the market for fresh farmed Atlantic salmon.</w:t>
      </w:r>
    </w:p>
    <w:p>
      <w:r>
        <w:t>2. GEOGRAPHIC MARKET</w:t>
        <w:br/>
        <w:t>21. Decisional practice has considered that the market for the sale of salmon is of European dimension, in the absence of regulatory obstacles restricting trade, as well as due to low transport costs and similar selling prices from one Member State to another. There is no reason to challenge this delimitation during the examination of the present operation.</w:t>
      </w:r>
    </w:p>
    <w:p>
      <w:r>
        <w:t>D. THE SHRIMP MARKET</w:t>
        <w:br/>
        <w:t>1. PRODUCT MARKET</w:t>
        <w:br/>
        <w:t>22. European decisional practice has considered, without definitively resolving the question, the existence of a market for the fishing and marketing of shrimp, contemplating a distinction between wholesale distribution of shrimp10. It has also considered segmenting the wholesale shrimp market based on their origin: warm water (tropical) shrimp and cold water shrimp. Within the cold water shrimp market, an additional segmentation has been considered between North Sea shrimp and North Atlantic shrimp11.</w:t>
      </w:r>
    </w:p>
    <w:p>
      <w:r>
        <w:t>23. The notifying party considers that a shrimp market can be distinguished from the fish markets and the seafood market, notably due to its physical and taste characteristics as well as the variety of tastings and culinary preparations it allows. The notifying party further indicates that, from the supply side, shrimp production is specific as it is very abundant in most oceans and highly available through farming.</w:t>
      </w:r>
    </w:p>
    <w:p>
      <w:r>
        <w:t>24. The question of the existence of a specific market for the fishing and marketing of shrimp and its various levels of segmentation can be left open insofar as the conclusions of the present competitive analysis will remain unchanged. The activities of the new entity related to the processing and marketing of shrimp will be analyzed under vertical and conglomerate effects.</w:t>
      </w:r>
    </w:p>
    <w:p>
      <w:r>
        <w:t>25. In this case, the target assets are engaged in the processing and marketing of shrimp.</w:t>
      </w:r>
    </w:p>
    <w:p>
      <w:r>
        <w:t>10 European Commission Decision COMP/M.2078 of August 21, 2000.</w:t>
        <w:br/>
        <w:t>11 European Commission Decisions COMP/M.4089 of January 31, 2006 and COMP/M.6638 of August 23, 2012.</w:t>
      </w:r>
    </w:p>
    <w:p>
      <w:r>
        <w:t>2. GEOGRAPHIC MARKET</w:t>
        <w:br/>
        <w:t>26. European decisional practice has left open the question of the geographic delimitation of the shrimp market12.</w:t>
      </w:r>
    </w:p>
    <w:p>
      <w:r>
        <w:t>27. The notifying party indicates that transport costs in this market are moderate compared to other rarer crustaceans generally sourced from fishing. It indicates LPI's market shares at the national level.</w:t>
      </w:r>
    </w:p>
    <w:p>
      <w:r>
        <w:t>28. The question of the geographic delimitation of the shrimp market can be left open insofar as the conclusions of the competitive analysis will remain unchanged regardless of the delimitation considered.</w:t>
      </w:r>
    </w:p>
    <w:p>
      <w:r>
        <w:t>E. THE FOIE GRAS MARKET</w:t>
        <w:br/>
        <w:t>1. PRODUCT MARKET</w:t>
        <w:br/>
        <w:t>29. The Competition Authority13 has considered segmenting the downstream markets for the commercialization of products derived from fattened palmipeds based on:</w:t>
        <w:br/>
        <w:t>- the characteristics of the products: products based on foie gras, on the one hand, and products based on meat from fattened palmipeds, on the other hand. For products based on foie gras, a finer sub-segmentation has been considered between (i) products based on raw foie gras and (ii) products based on cooked or semi-cooked foie gras, with a possible distinction within this segment between whole foie gras and other products based on foie gras. For products based on meat from fattened palmipeds, a finer sub-segmentation has been considered between (i) raw cut products including duck breasts and fillets, (ii) processed products, and (iii) duck confit;</w:t>
        <w:br/>
        <w:t>- the distribution channel: GMS and RHD;</w:t>
        <w:br/>
        <w:t>- the commercial positioning of the products: MDF and MDD.</w:t>
      </w:r>
    </w:p>
    <w:p>
      <w:r>
        <w:t>30. Decisional practice, however, has left the precise delimitation of these markets open. This delimitation can also be left open, insofar as, regardless of the delimitation chosen, the conclusions of the present analysis will remain unchanged.</w:t>
      </w:r>
    </w:p>
    <w:p>
      <w:r>
        <w:t>31. In this case, Maïsadour is active in the foie gras market.</w:t>
      </w:r>
    </w:p>
    <w:p>
      <w:r>
        <w:t>2. GEOGRAPHIC MARKET</w:t>
        <w:br/>
        <w:t>32. Decisional practice has considered that the foie gras markets have a national dimension, as products based on foie gras and meat from fattened palmipeds are traditional local products primarily manufactured and consumed.</w:t>
      </w:r>
    </w:p>
    <w:p>
      <w:r>
        <w:rPr>
          <w:b/>
        </w:rPr>
        <w:t>[Pages 7–9]</w:t>
      </w:r>
    </w:p>
    <w:p>
      <w:r>
        <w:t>uniformly in France. There is no reason to challenge this delimitation in the context of the analysis of the present operation.</w:t>
      </w:r>
    </w:p>
    <w:p>
      <w:r>
        <w:t>III. Competitive Analysis</w:t>
        <w:br/>
        <w:t>A. ANALYSIS OF HORIZONTAL EFFECTS14</w:t>
        <w:br/>
        <w:t>1. ON THE SMOKED SALMON MARKET</w:t>
        <w:br/>
        <w:t>33. In the overall market for farmed Atlantic smoked salmon, the notifying party estimates that the market share in value of the new entity will be around [10-20]%. It also provides an estimate of the position of the parties according to a segmentation by distribution channels (hypermarkets, freezer centers, food service, and agri-food industry) which shows that their combined market shares are below [10-20]%, regardless of the distribution channel studied.</w:t>
        <w:br/>
        <w:t>34. The notifying party is unable to estimate the market shares of the competitors of the new entity in the farmed Atlantic smoked salmon market. However, it indicates that it will face competition from large international groups such as Labeyrie, Marine Harvest, and Meralliance, which have market shares in value of approximately [30-40]%, [20-30]%, and [5-10]%, respectively15. In the market for wild Pacific smoked salmon, the market share in value of the new entity is very limited, around [0-5]%.</w:t>
        <w:br/>
        <w:t>35. Consequently, the present operation is not likely to harm competition through horizontal effects in the smoked salmon market.</w:t>
      </w:r>
    </w:p>
    <w:p>
      <w:r>
        <w:t>2. ON THE CATERING PRODUCTS MARKET</w:t>
        <w:br/>
        <w:t>36. The notifying party is unable to estimate the market shares of the parties involved in the operation in the catering products market, nor on the various segmentations retained or considered by decisional practice. However, it provides estimates of the market shares for the products that the parties market in France, namely sushi in the catering section of hypermarkets, marketed by Maïsadour, and catering products based on smoked salmon and trout marketed by both parties involved. According to these estimates, Maïsadour represents less than [10-20]% of national sales of sushi marketed in hypermarkets16. Furthermore, the new entity will represent less than [0-5]% of national sales of catering products based on smoked salmon and trout. Consequently, the notifying party estimates that the market share of the new entity in the overall catering products market will remain well below [0-5]%, regardless of the segmentation retained.</w:t>
        <w:br/>
        <w:t>37. Consequently, the present operation is not likely to harm competition through horizontal effects in the catering products market.</w:t>
      </w:r>
    </w:p>
    <w:p>
      <w:r>
        <w:t>B. ANALYSIS OF VERTICAL EFFECTS</w:t>
        <w:br/>
        <w:t>38. The activities of the parties present several vertical links. Indeed, Maïsadour engages in the processing of fresh salmon, which can enter into the production process of smoked salmon, a market in which both parties are active, as well as in the production process of raw salmon tartare, an activity carried out by the target assets. Furthermore, the target assets are active in the processing of shrimp, which can enter into the production process of sushi by Maïsadour.</w:t>
        <w:br/>
        <w:t>39. A vertical concentration can restrict competition by making access to the markets where the new entity will be active more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decisional practice generally dismisses the risks of lock-in when the market share of the company resulting from the operation in the relevant markets does not exceed 30%.</w:t>
        <w:br/>
        <w:t>40. The notifying party has not been able to assess Maïsadour's market share in the upstream market for fresh salmon at the European level. However, at the French level, it estimates Maïsadour's market share to be around [10-20]%, a figure that is also valid for the segment of farmed Atlantic fresh salmon17. In the downstream market for Atlantic smoked salmon, the market share of the new entity is, as previously indicated, around [10-20]%. Furthermore, LPI's sales of raw salmon tartare are very limited18.</w:t>
        <w:br/>
        <w:t>41. In the French shrimp market, LPI's market share is below [5-10]%, regardless of the segmentation that may be retained. Downstream, Maïsadour represents less than [10-20]% of total sushi sales marketed in hypermarkets in France.</w:t>
        <w:br/>
        <w:t>42. Given these elements, the present operation is not likely to harm competition through vertical effects.</w:t>
      </w:r>
    </w:p>
    <w:p>
      <w:r>
        <w:t>C. ANALYSIS OF CONGLOMERATE EFFECTS</w:t>
        <w:br/>
        <w:t>43. A concentration has conglomerate effects when the new entity extends or strengthens its presence in several markets whose connectivity may allow it to increase its market power. However, it is unlikely that holding a range of products or a product portfolio will harm competition in one or more markets if the new entity does not benefit from a strong position in a market from which it can leverage an effect.</w:t>
        <w:br/>
        <w:t>44. The present operation will allow Maïsadour to expand its product range within the seafood sector by including the marketing of raw and cooked shrimp. Furthermore, synergies between the offerings of smoked salmon, marketed by both parties, and foie gras, a market in which Maïsadour has significant market shares, could be considered.</w:t>
        <w:br/>
        <w:t>45. The Competition Authority has previously been called upon to analyze the existence of complementarities between bundled offerings of salmon and frozen foie gras. In its decision of August 4, 2010, regarding the acquisition of the frozen activity of the Brossard group by the Alfesca group, it excluded the existence of conglomerate effects given the presence of competing operators, who are themselves capable of developing products based on foie gras and salmon, the low commercial interest of potential tied sales of frozen foie gras and salmon, and finally, the fact that the new entity would face distributor clients, hypermarkets, and specialized stores in frozen product sales, who have significant bargaining power.</w:t>
        <w:br/>
        <w:t>46. In this case, the new entity will have a low market share of farmed Atlantic smoked salmon, around [10-20]%, which limits any risk of leverage. Furthermore, it will face competition from operators simultaneously present in the various relevant markets, particularly Labeyrie, which has market shares higher than that of the new entity in the smoked salmon markets and comparable in the foie gras markets. Additionally, the new entity markets its products to major retail chains that have strong bargaining power. This bargaining power is even stronger as the foie gras and smoked salmon products of the new entity are, to a large extent, marketed under private labels, within the framework of tenders organized by hypermarkets.</w:t>
        <w:br/>
        <w:t>47. Furthermore, the sales of shrimp by the new entity represent, as previously indicated, less than [5-10]% of total national sales, regardless of the potential market segment concerned.</w:t>
        <w:br/>
        <w:t>48. Therefore, the present operation is not likely to harm competition through conglomerate effects.</w:t>
      </w:r>
    </w:p>
    <w:p>
      <w:r>
        <w:t>DECIDES</w:t>
        <w:br/>
        <w:t>Sole Article: The operation notified under number 13-116 is authorized.</w:t>
        <w:b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