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https://www.autoritedelaconcurrence.fr/fr/decision-de-controle-des-concentrations/relative-la-prise-de-controle-exclusif-de-cinq-societes-0</w:t>
      </w:r>
    </w:p>
    <w:p>
      <w:r>
        <w:t>Pages translated : 2</w:t>
      </w:r>
    </w:p>
    <w:p/>
    <w:p>
      <w:r>
        <w:rPr>
          <w:b/>
        </w:rPr>
        <w:t>[Pages 1–2]</w:t>
      </w:r>
    </w:p>
    <w:p>
      <w:r>
        <w:t xml:space="preserve">FRENCH REPUBLIC  </w:t>
        <w:br/>
        <w:t xml:space="preserve">Decision No. 17-DCC-198 of November 29, 2017  </w:t>
        <w:br/>
        <w:t xml:space="preserve">regarding the exclusive control acquisition of five companies of the SHP group  </w:t>
        <w:br/>
        <w:t xml:space="preserve">and Kunshan Longmei Commerce &amp; Trade by the Blackstone group  </w:t>
        <w:br/>
        <w:t xml:space="preserve">The Competition Authority,  </w:t>
        <w:br/>
        <w:t xml:space="preserve">Having regard to the complete notification file sent to the mergers department on October 30, 2017,  </w:t>
        <w:br/>
        <w:t xml:space="preserve">concerning the exclusive control acquisition of the companies SHP (HK) Trading Limited, Suzhou Shya  </w:t>
        <w:br/>
        <w:t xml:space="preserve">Hsin Plastic, Professional Power Industry (Kunshan), Copolymer &amp; Cosmetics Technology  </w:t>
        <w:br/>
        <w:t xml:space="preserve">(Kunshan), Shya Hsin Packaging Industry (China) and Kunshan Longmei Commerce &amp; Trade  </w:t>
        <w:br/>
        <w:t xml:space="preserve">by the Blackstone group, and formalized by a framework agreement dated September 21, 2017;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1. The notified operation consists of the exclusive control acquisition by the Blackstone group of  </w:t>
        <w:br/>
        <w:t xml:space="preserve">the companies SHP (HK) Trading Limited, Suzhou Shya Hsin Plastic, Professional Power Industry  </w:t>
        <w:br/>
        <w:t xml:space="preserve">(Kunshan), Copolymer &amp; Cosmetics Technology (Kunshan), Shya Hsin Packaging Industry  </w:t>
        <w:br/>
        <w:t xml:space="preserve">(China), belonging to the SHP group, and the company Kunshan Longmei Commerce &amp; Trade,  </w:t>
        <w:br/>
        <w:t xml:space="preserve">which are active in the sector of providing packaging for cosmetic products. It constitutes a concentration operation within the meaning of Article L. 430-1 of the Commercial Code. Given the revenues generated by the concerned companies, the operation does not fall under the jurisdiction of the European Union. On the other hand, the control thresholds provided for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17-207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