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https://www.autoritedelaconcurrence.fr/fr/decision-de-controle-des-concentrations/relative-la-prise-de-controle-exclusif-de-cobham-aerospace</w:t>
      </w:r>
    </w:p>
    <w:p>
      <w:r>
        <w:t>Pages translated : 81</w:t>
      </w:r>
    </w:p>
    <w:p/>
    <w:p>
      <w:r>
        <w:rPr>
          <w:b/>
        </w:rPr>
        <w:t>[Pages 1–3]</w:t>
      </w:r>
    </w:p>
    <w:p>
      <w:r>
        <w:t xml:space="preserve">FRENCH REPUBLIC  </w:t>
        <w:br/>
        <w:t xml:space="preserve">Decision No. 24-DCC-52 of March 25, 2024  </w:t>
        <w:br/>
        <w:t xml:space="preserve">regarding the exclusive control of Cobham Aerospace SAS  </w:t>
        <w:br/>
        <w:t>by the Thales Group</w:t>
      </w:r>
    </w:p>
    <w:p>
      <w:r>
        <w:t xml:space="preserve">The Competition Authority,  </w:t>
        <w:br/>
        <w:t xml:space="preserve">Having regard to the notification file submitted in full to the merger service on February 15, 2024, regarding the exclusive control of Cobham Aerospace by the Thales Group, formalized by a memorandum of understanding between Thales and Cobham Limited dated July 12, 2023;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 xml:space="preserve">Having regard to the other documents in the file;  </w:t>
        <w:br/>
        <w:t>Adopts the following decision:</w:t>
      </w:r>
    </w:p>
    <w:p>
      <w:r>
        <w:t xml:space="preserve">Summary1  </w:t>
        <w:br/>
        <w:t xml:space="preserve">Under this decision, the Authority examined the exclusive control of Cobham Aerospace (hereinafter, "the target") by the Thales Group (hereinafter "the acquirer").  </w:t>
        <w:br/>
        <w:t xml:space="preserve">Both Thales and the target produce parts that are components of aircraft and helicopters, notably so-called "avionics" products. Avionics products encompass a wide range of electronic equipment primarily found in aircraft cockpits. They relate to communication and navigation in flight, flight control systems, aircraft control, weather condition management, and collision avoidance systems. The target only provides equipment dedicated to aircraft communications. This mainly includes audio and radio management equipment and systems enabling satellite communications to ensure flight safety. The target also offers a range of antennas that allow certain avionics products to function. For its part, Thales produces a wide portfolio of avionics products, which will be strengthened through the operation.  </w:t>
        <w:br/>
        <w:t xml:space="preserve">Finally, the operation also relates, in a more marginal way, to non-avionics products, such as interior lighting, which the acquirer (via its subsidiary Diehl) and the target also produce.  </w:t>
        <w:br/>
        <w:t xml:space="preserve">The buyers of these products are primarily aircraft manufacturers or helicopter manufacturers such as Airbus, Boeing, Dassault, Embraer, or Gulfstream. These clients can purchase the products from the parties separately and handle their integration into the aircraft they design themselves. Some of them may also utilize the integration and assembly capabilities of players like Thales by purchasing "avionics suites," which are the result of assembling several avionics products. In this case, the target supplies its products to these integrators - assemblers to enable them to compose their avionics suites, which are then sold to aircraft and helicopter manufacturers.  </w:t>
        <w:br/>
        <w:t xml:space="preserve">In its decision, the Authority relied on previous European decision-making practices regarding the aforementioned products and specifically delineated the markets specific to the products offered by the target, which had never been defined by decision-making practices: the markets for audio-radio management systems, L-band satellite communication systems, and passive antennas.  </w:t>
        <w:br/>
        <w:t xml:space="preserve">The operation results in very low horizontal overlaps in the markets where the parties are simultaneously active2. The new entity will indeed have market shares below 25% regardless of the product market segmentations considered at the global level. Furthermore, the Authority took into account, in particular, the presence of competitors in these markets, the relative competitive distance between the parties, and the countervailing power of the parties' customers. It consequently considered that the operation was not likely to harm competition through horizontal effects.  </w:t>
        <w:br/>
        <w:t xml:space="preserve">The Authority also analyzed possible vertical effects resulting from the operation3. In general, the Authority considered that the new entity would neither have the capacity nor the incentives to implement input or customer lock-in mechanisms, due to, among other things, market shares exceeding 30% only in a limited number of markets, the presence of alternatives to the parties' products, and the existence of customer countervailing power. Moreover, these strategies would have very limited effects on the markets considered.  </w:t>
        <w:br/>
        <w:t xml:space="preserve">Finally, the operation leads to a strengthening of the product portfolio that Thales had prior to the operation. This finding is notably reflected in the public communications surrounding the operation, the internal documents prior to it, and corresponds to the perception of operators - competitors and customers of the parties - surveyed as part of a market test. However, the Authority was able to exclude any risk of harming competition through conglomerate effects resulting from this strengthening. The new entity's ability to implement conglomerate strategies such as bundled or tied offers appears limited, due to market shares exceeding 30% in a limited number of markets, the existence of alternatives to the products marketed by the parties, and the functioning of the market. Furthermore, there is no reason to consider that the addition of the target's products to Thales' product portfolio would significantly alter the acquirer's incentives to engage in such strategies. These strategies would, in any case, have very limited effects on the market, given the countervailing power of customers and the ability of the main competitors of the new entity to replicate such strategies.  </w:t>
        <w:br/>
        <w:t xml:space="preserve">At the national level, in the case of military platforms, the Authority noted that the parties were likely to hold significant market shares for many products, due to considerations related to sovereignty and national security. However, the Authority took into account the important role played by the sole end customer of these platforms, the General Directorate of Armament, in the purchasing process. This role is such that, beyond the considerations previously outlined, it allows for the exclusion of any risk of harming competition in the various national markets analyzed.  </w:t>
        <w:br/>
        <w:t xml:space="preserve">At the conclusion of its competitive analysis, the Authority authorized the operation unconditionally.  </w:t>
        <w:br/>
        <w:t>3 i) between the market for passive antennas and those for avionics products, ii) between the markets for satcom antennas and those for satcom systems, iii) the strengthening of Thales' capacity to provide avionics suites to its customers, and iv) the strengthening of the vertical integration of Dassault Aviation's activities (which jointly controls Thales) with the new entity.</w:t>
      </w:r>
    </w:p>
    <w:p>
      <w:r>
        <w:rPr>
          <w:b/>
        </w:rPr>
        <w:t>[Pages 4–6]</w:t>
      </w:r>
    </w:p>
    <w:p>
      <w:r>
        <w:t xml:space="preserve">SUMMARY  </w:t>
        <w:br/>
        <w:t xml:space="preserve">I. THE COMPANIES INVOLVED AND THE OPERATION .......................... 6  </w:t>
        <w:br/>
        <w:t xml:space="preserve">II. DELIMITATION OF THE RELEVANT MARKETS .................................. 6  </w:t>
        <w:br/>
        <w:t xml:space="preserve">A. PRESENTATION OF THE SECTOR ................................................................................. 6  </w:t>
        <w:br/>
        <w:t xml:space="preserve">B. THE MARKETS FOR AVIONICS PRODUCTS ............................................................... 9  </w:t>
        <w:br/>
        <w:t xml:space="preserve">1. MARKETS FOR PRODUCTS ........................................................................................ 9  </w:t>
        <w:br/>
        <w:t xml:space="preserve">a) Reminder of decision-making practice .......................................................... 9  </w:t>
        <w:br/>
        <w:t xml:space="preserve">b) Position of the notifying party .................................................................... 10  </w:t>
        <w:br/>
        <w:t xml:space="preserve">c) Analysis of the Authority .............................................................................. 11  </w:t>
        <w:br/>
        <w:t xml:space="preserve">Regarding the existence of a market for avionics products dedicated to communication ..................................................................................................... 11  </w:t>
        <w:br/>
        <w:t xml:space="preserve">Regarding the existence of markets for avionics products dedicated to other functions ........................................................................................................... 30  </w:t>
        <w:br/>
        <w:t xml:space="preserve">Regarding the distinction based on destination platforms ............................ 30  </w:t>
        <w:br/>
        <w:t xml:space="preserve">2. GEOGRAPHICAL MARKETS ..................................................................................... 32  </w:t>
        <w:br/>
        <w:t xml:space="preserve">C. THE MARKETS FOR THE SUPPLY OF PASSIVE ANTENNAS FOR THE AERONAUTICAL INDUSTRY .................................................................................. 33  </w:t>
        <w:br/>
        <w:t xml:space="preserve">1. MARKETS FOR PRODUCTS ...................................................................................... 33  </w:t>
        <w:br/>
        <w:t xml:space="preserve">2. GEOGRAPHICAL MARKETS ...................................................................................... 38  </w:t>
        <w:br/>
        <w:t xml:space="preserve">D. THE MARKETS FOR THE SUPPLY OF LIGHTING FOR AIRCRAFT .......................... 38  </w:t>
        <w:br/>
        <w:t xml:space="preserve">1. MARKETS FOR PRODUCTS ...................................................................................... 39  </w:t>
        <w:br/>
        <w:t xml:space="preserve">2. GEOGRAPHICAL MARKETS ...................................................................................... 39  </w:t>
        <w:br/>
        <w:t xml:space="preserve">E. THE MARKETS FOR AIRCRAFT PRODUCTION ....................................................... 40  </w:t>
        <w:br/>
        <w:t xml:space="preserve">1. MARKETS FOR PRODUCTS ...................................................................................... 40  </w:t>
        <w:br/>
        <w:t xml:space="preserve">2. GEOGRAPHICAL MARKETS ...................................................................................... 40  </w:t>
        <w:br/>
        <w:t xml:space="preserve">F. THE MARKETS FOR SPARE PARTS AND MAINTENANCE SERVICES ...................... 41  </w:t>
        <w:br/>
        <w:t xml:space="preserve">1. MARKETS FOR PRODUCTS AND SERVICES ............................................................ 41  </w:t>
        <w:br/>
        <w:t xml:space="preserve">2. GEOGRAPHICAL MARKETS ...................................................................................... 42  </w:t>
        <w:br/>
        <w:t xml:space="preserve">III. COMPETITIVE ANALYSIS ........................................................................ 43  </w:t>
        <w:br/>
        <w:t xml:space="preserve">A. ANALYSIS OF THE HORIZONTAL EFFECTS OF THE OPERATION ......................... 46  </w:t>
        <w:br/>
        <w:t xml:space="preserve">1. ON THE MARKETS FOR AVIONICS PRODUCTS ...................................................... 46  </w:t>
        <w:br/>
        <w:t xml:space="preserve">a) Market shares of the new entity ................................................................. 46  </w:t>
        <w:br/>
        <w:t xml:space="preserve">On the global markets .................................................................................... 46  </w:t>
        <w:br/>
        <w:t xml:space="preserve">On the markets for audio-radio management equipment for military aircraft ................................................................................................................ 47  </w:t>
        <w:br/>
        <w:t xml:space="preserve">On the markets for satcom systems ................................................................ 48  </w:t>
        <w:br/>
        <w:t xml:space="preserve">b) Competitive proximity of the parties' products ......................................... 50  </w:t>
        <w:br/>
        <w:t xml:space="preserve">c) Presence of sufficient alternatives .............................................................. 52  </w:t>
        <w:br/>
        <w:t xml:space="preserve">d) Buyer countervailing power ...................................................................... 54  </w:t>
        <w:br/>
        <w:t xml:space="preserve">e) Conclusion .................................................................................................. 58  </w:t>
        <w:br/>
        <w:t xml:space="preserve">2. ON THE MARKETS FOR LIGHTING ......................................................................... 58  </w:t>
        <w:br/>
        <w:t xml:space="preserve">3. ON THE MARKETS FOR SPARE PARTS AND MAINTENANCE SERVICES .............. 58  </w:t>
        <w:br/>
        <w:t xml:space="preserve">B. ANALYSIS OF THE VERTICAL EFFECTS OF THE OPERATION ............................ 59  </w:t>
        <w:br/>
        <w:t xml:space="preserve">1. BETWEEN THE MARKETS FOR PASSIVE ANTENNAS AND THE MARKETS FOR AVIONICS PRODUCTS ....................................................................................... 60  </w:t>
        <w:br/>
        <w:t xml:space="preserve">a) Market shares of the target in passive antennas ...................................... 60  </w:t>
        <w:br/>
        <w:t xml:space="preserve">b) Market shares of the acquirer in avionics systems operating with passive antennas ............................................................................................... 61  </w:t>
        <w:br/>
        <w:t xml:space="preserve">c) Competitive analysis .................................................................................. 62  </w:t>
        <w:br/>
        <w:t xml:space="preserve">Input lock-in .................................................................................................... 63  </w:t>
        <w:br/>
        <w:t xml:space="preserve">Customer lock-in .............................................................................................. 64  </w:t>
        <w:br/>
        <w:t xml:space="preserve">Conclusion ...................................................................................................... 64  </w:t>
        <w:br/>
        <w:t xml:space="preserve">2. BETWEEN THE MARKETS FOR SATCOM ANTENNAS AND SATCOM SYSTEMS .... 64  </w:t>
        <w:br/>
        <w:t xml:space="preserve">3. STRENGTHENING THE CAPACITY OF THE NEW ENTITY TO PROVIDE COMPLETE AVIONICS SUITES TO AIRCRAFT MANUFACTURERS ........................................ 66  </w:t>
        <w:br/>
        <w:t xml:space="preserve">Customer lock-in .............................................................................................. 67  </w:t>
        <w:br/>
        <w:t xml:space="preserve">Input lock-in .................................................................................................... 68  </w:t>
        <w:br/>
        <w:t xml:space="preserve">Conclusion ...................................................................................................... 69  </w:t>
        <w:br/>
        <w:t xml:space="preserve">4. STRENGTHENING THE VERTICAL INTEGRATION OF DASSAULT AVIATION'S ACTIVITIES AND THE NEW ENTITY ................................................................. 69  </w:t>
        <w:br/>
        <w:t xml:space="preserve">C. ANALYSIS OF THE CONGLOMERATE EFFECTS OF THE OPERATION ................. 71  </w:t>
        <w:br/>
        <w:t xml:space="preserve">DECISION ........................................................................................................ 81  </w:t>
        <w:br/>
        <w:t xml:space="preserve">I. The companies involved and the operation  </w:t>
        <w:br/>
        <w:t xml:space="preserve">1. Thales, the parent company of the Thales group, is active in five main sectors: aerospace, space, land transport, security, and defense. Specifically regarding the aerospace sector, Thales offers a wide range of products and services tailored to civil and military needs. Thales is jointly controlled by the French State (which holds 26.06% of its capital and 35.43% of the voting rights) and the Dassault group (24.99% of the capital and 34.63% of the voting rights). The remainder of the capital and voting rights are diluted among Thales employees and the public.  </w:t>
        <w:br/>
        <w:t xml:space="preserve">2. The Cobham Aerospace group (hereinafter, "Cobham" or "the target") is controlled prior to the operation by the British group Cobham Limited, which is ultimately controlled by the investment fund Advent International Corporation. It offers and develops products primarily intended for communication and connectivity in flight, aimed at civil and military aviation clients. The target also offers, to a lesser extent, other products that may interest clients in the aerospace sector, such as lighting for aircraft. It has production units in several countries around the world (France, United States, Canada, South Africa, Denmark) and sales offices in Singapore, China, and India.  </w:t>
        <w:br/>
        <w:t xml:space="preserve">3. Under a memorandum of understanding dated July 12, 2023, Thales plans to acquire all of the shares of Cobham Aerospace. As it results in the exclusive control of Cobham Aerospace by Thales, the notified operation constitutes a concentration within the meaning of Article L. 430-1 of the Commercial Code.  </w:t>
        <w:br/>
        <w:t xml:space="preserve">4. The companies involved together generate a total global turnover of more than 150 million euros (Thales: [≥ 150 million] euros for the fiscal year ending December 31, 2022; Cobham Aerospace: [≥ 150] million euros for the fiscal year ending December 31, 2022). Each of these companies generates, in France, a turnover exceeding 50 million euros (Thales: [≥ 50 million] euros for the fiscal year ending December 31, 2022; Cobham Aerospace: [≥ 50] million euros for the fiscal year ending December 31, 2022).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A. PRESENTATION OF THE SECTOR  </w:t>
        <w:br/>
        <w:t xml:space="preserve">4 In this regard, see the European Commission decision M. 5426 of March 10, 2009 Dassault Aviation / TSA / Thales.  </w:t>
        <w:br/>
        <w:t>6</w:t>
      </w:r>
    </w:p>
    <w:p>
      <w:r>
        <w:rPr>
          <w:b/>
        </w:rPr>
        <w:t>[Pages 7–9]</w:t>
      </w:r>
    </w:p>
    <w:p>
      <w:r>
        <w:t xml:space="preserve">5. The operation mainly concerns the sector of design, manufacturing, and marketing of parts for aircraft5, and in particular the equipment and electronic systems onboard these devices, which ensure critical functions for them such as, for example, communication or navigation in the air.  </w:t>
        <w:br/>
        <w:t xml:space="preserve">6. This sector connects a demand primarily composed of aircraft manufacturers6, that is to say, manufacturers of airplanes and helicopters such as Boeing, Airbus, Gulfstream, or Dassault7, and the supply of suppliers who market equipment or systems intended to equip the various types of platforms manufactured by the aircraft manufacturers. The demand also comes from airlines8 or actors providing maintenance services and spare parts supply. In the case of military aircraft and certain specific parts related to national defense, the demand may also come from the State (in France, the General Directorate of Armament, or "DGA").  </w:t>
        <w:br/>
        <w:t xml:space="preserve">7. The European Commission, in its decisions related to the aeronautics sector9, notes that there are four main types of aircraft that can be designed by aircraft manufacturers:  </w:t>
        <w:br/>
        <w:t xml:space="preserve">- commercial aircraft, which include i) large capacity aircraft, generally equipped with more than 100 seats10; ii) regional aircraft, equipped with 30 to 90 seats, and iii) business jets;  </w:t>
        <w:br/>
        <w:t xml:space="preserve">- military aircraft, intended for military missions11;  </w:t>
        <w:br/>
        <w:t xml:space="preserve">5 The term "aircraft" or "platform" will be used in this decision to specifically or indistinctly refer to the different types of devices (airplanes and helicopters).  </w:t>
        <w:br/>
        <w:t xml:space="preserve">6 Unless specifically mentioned, the term aircraft manufacturer may be used generally in this decision to refer to both manufacturers of airplanes and helicopters.  </w:t>
        <w:br/>
        <w:t xml:space="preserve">7 As an aircraft manufacturer, Dassault produces business jets and military aircraft, and makes purchases from the target as part of its activities.  </w:t>
        <w:br/>
        <w:t xml:space="preserve">8 Airlines sometimes contract directly with parts suppliers, particularly in the context of their maintenance activities, or in the case of very specific purchasing processes known as BFE (in English, "buyer furnished equipment"). Through these processes, aircraft manufacturers generally obtain certifications on a few (two or three) pieces of equipment or subsystems produced by suppliers, from which the airline will choose. The commercial conditions are then set between the airline and the supplier. The aircraft manufacturer intervenes in these cases only at the time of certification of the equipment or subsystem in question, and possibly its installation on the platform.  </w:t>
        <w:br/>
        <w:t xml:space="preserve">The BFE purchasing process contrasts with the SFE purchasing process (in English, "supplier furnished equipment"), for which the contract is made between suppliers and aircraft manufacturers (and not airlines). The SFE purchasing process can be standard or optional. In the case of an optional SFE process, the aircraft manufacturer certifies several (two or three) pieces of equipment that it considers interchangeable for the type of aircraft it designs and leaves it to its buyer, the airline, to choose the one that suits it. In the case of a standard SFE process, the aircraft manufacturer certifies only one piece of equipment.  </w:t>
        <w:br/>
        <w:t xml:space="preserve">In the case of products marketed by the acquirer and the target, both purchasing processes coexist. The same equipment marketed by the target may have undergone a BFE or SFE process depending on the identity of the end customer.  </w:t>
        <w:br/>
        <w:t xml:space="preserve">9 See for example decisions M. 8425 of December 21, 2017 Safran / Zodiac Aerospace or M. 8658 of May 4, 2018 UTC / Rockwell Collins.  </w:t>
        <w:br/>
        <w:t xml:space="preserve">10 This category includes in particular large aircraft, equipped with 200 to 850 seats and covering very long distances, and narrow-body aircraft, equipped with 100 to 200 seats, and covering shorter distances than the former.  </w:t>
        <w:br/>
        <w:t xml:space="preserve">11 Military aircraft include not only combat aircraft but also aircraft intended for missions such as rescue, reconnaissance, troop transport, or training.  </w:t>
        <w:br/>
        <w:t xml:space="preserve">7  </w:t>
        <w:br/>
        <w:t xml:space="preserve">- helicopters, intended for civil or military use;  </w:t>
        <w:br/>
        <w:t xml:space="preserve">- civil aircraft not intended for commercial use, commonly referred to as general aviation12.  </w:t>
        <w:br/>
        <w:t xml:space="preserve">8. Suppliers are primarily divided into so-called first-tier producers (or "tier 1" according to English terminology) and second-tier producers (or "tier 2")13.  </w:t>
        <w:br/>
        <w:t xml:space="preserve">- First-tier producers generally have assembly and integration capabilities allowing them to provide their clients with complete or assembled systems, such as systems that gather all the necessary equipment for communication, navigation, and surveillance functions,  </w:t>
        <w:br/>
        <w:t xml:space="preserve">- Second-tier producers limit themselves to the production of equipment, components, or subcomponents, which they then supply either to first-tier suppliers for integration into their complete or assembled systems, or directly to aircraft manufacturers.  </w:t>
        <w:br/>
        <w:t xml:space="preserve">9. Thales primarily acts as a first-tier supplier to its clients, while the target, which provides a more limited product portfolio than Thales, acts both as a first-tier and second-tier supplier.  </w:t>
        <w:br/>
        <w:t xml:space="preserve">10. The target's product portfolio mainly consists of four types of products essential for the operation of aircraft even though they represent, taken together, only a tiny fraction of the total number of components of an aircraft: flight communication equipment, notably onboard audio and radio management systems (approximately [40-50]% of the target's projected revenue in 2023) and satcom systems14 ([30-40]%), a range of passive antennas used, for example, for navigation, communication, and surveillance functions in flight ([10-20]%) and other products including notably lighting ([10-20]%)15. The target sells these products either directly to aircraft manufacturers (or airlines), or to a first-tier supplier who integrates and assembles them to create a broader or complete system subsequently marketed to aircraft manufacturers.  </w:t>
        <w:br/>
        <w:t xml:space="preserve">12 Aircraft used notably for personal use, tourism, and air sports.  </w:t>
        <w:br/>
        <w:t xml:space="preserve">13 There may also be third-tier suppliers in the aeronautics sector, specialized in equipment used as components or subcomponents by level 2 suppliers (example: metal parts, cables, etc.).  </w:t>
        <w:br/>
        <w:t xml:space="preserve">14 "Satcom" is a generic term used in aeronautics, derived from the contraction of the words "satellite" and "communications." Satcom systems refer to terminals used in the context of satellite communications onboard aircraft. Reference is made to developments located at points 60 and following for more details.  </w:t>
        <w:br/>
        <w:t xml:space="preserve">15 This share of revenue also includes human-machine interfaces and GPS clocks. These products, taken separately, represent less than 5% of the total cumulative revenue of the target since 2018. These products therefore have a more marginal character in the target's revenue. They are also [confidential] (as evidenced by the internal documents consulted by the Authority). There are, moreover, competitors with alternative offerings for these products.  </w:t>
        <w:br/>
        <w:t xml:space="preserve">These products are, however, likely to each constitute distinct markets, given the specificities of the aeronautics sector.  </w:t>
        <w:br/>
        <w:t xml:space="preserve">The notifying party notes, however, that Airbus, via its A320 and A330 platforms in particular, represents a major customer of the target for GPS clocks (more than [confidential] of the revenue in this area). As such, the target would be likely to hold a market share by value of [30-40]% for this specific product in the market for large capacity commercial aircraft. For regional and business platforms, the notifying party indicates that the target holds market shares by value of a maximum of 15%. Regarding human-machine interfaces, the notifying party indicates that the target's market shares by value are below 10% globally, regardless of the segmentation of product and geographical markets considered.  </w:t>
        <w:br/>
        <w:t xml:space="preserve">8  </w:t>
        <w:br/>
        <w:t xml:space="preserve">11. The products manufactured by the target add to those that Thales was already marketing prior to the operation. Indeed, Thales was already offering, prior to the operation, some of the products identified in the previous point, but also many other products not marketed by the target. The operation complements Thales' product portfolio and allows it to integrate these directly into the larger systems it designs that aggregate several pieces of equipment operating distinct functions, without going through purchases from third-party suppliers. This objective of the operation is confirmed by the various public communications surrounding it, by the internal documents consulted by the investigating services prior to the operation, as well as by the perception that competitors and clients of the parties have of it.  </w:t>
        <w:br/>
        <w:t xml:space="preserve">12. The definition of markets and the competitive analysis of the operation must be conducted taking into account the specificities of this value chain. It first leads to marginal horizontal overlaps in activity between the parties following the operation. It secondly leads, due to the differences in purchasing strategies of clients and the nature of the parties' intervention in the value chain, to vertical links, with the target's products potentially being used as inputs by Thales in the design of assembled systems. Finally, it implies conglomerate links, with the operation leading to the gathering of complementary products within the product portfolio of the new entity. The markets concerned by these different links are described below.  </w:t>
        <w:br/>
        <w:t xml:space="preserve">B. MARKETS FOR AVIONICS PRODUCTS  </w:t>
        <w:br/>
        <w:t xml:space="preserve">1. MARKETS FOR PRODUCTS  </w:t>
        <w:br/>
        <w:t xml:space="preserve">13. Avionics products16 cover a wide range of equipment that are primarily used for piloting, navigation, communication, and assessing flight conditions. Together, these equipment form an "avionics suite," and the majority of this equipment is located in the cockpit17. Avionics products represent, according to estimates from the notifying party, between 10 and 15% of the total cost of an aircraft.  </w:t>
        <w:br/>
        <w:t xml:space="preserve">14. Audio-radio management systems and satcom systems, which represent more than 50% of the target's revenue, fall under avionics products.  </w:t>
        <w:br/>
        <w:t xml:space="preserve">a) Reminder of decision-making practice  </w:t>
        <w:br/>
        <w:t xml:space="preserve">Consequently, the markets related to these products will not be presented in more detail in this decision, as the target's positions in these markets are not likely to change the conclusions of the competitive analysis, particularly the conglomerate effects of the operation.  </w:t>
        <w:br/>
        <w:t xml:space="preserve">16 The term "avionics" is a generic term frequently used in the aeronautics industry. It is derived from the contraction of the words "aviation" and "electronics," and generally refers to all the electronic equipment of an aircraft.  </w:t>
        <w:br/>
        <w:t xml:space="preserve">17 See the Commission's decisions M. 1601 of December 1, 1999 AlliedSignal / Honeywell, M. 2220 of July 3, 2001 General Electric / Honeywell, M. 8658 mentioned above.  </w:t>
        <w:br/>
        <w:t>9</w:t>
      </w:r>
    </w:p>
    <w:p>
      <w:r>
        <w:rPr>
          <w:b/>
        </w:rPr>
        <w:t>[Pages 10–12]</w:t>
      </w:r>
    </w:p>
    <w:p>
      <w:r>
        <w:t xml:space="preserve">15. The Competition Authority has never been called upon to rule on the definition of markets for avionics products, unlike the European Commission.  </w:t>
        <w:br/>
        <w:t xml:space="preserve">16. On the one hand, the Commission has considered distinguishing avionics products based on the platforms for which they are intended18. It notably distinguishes i) large capacity commercial aircraft, ii) regional or business commercial aircraft19, iii) military aircraft, and iv) helicopters20. The European Commission has observed that the structure of supply and demand, purchasing strategies (integrated avionics suite versus non-integrated avionics suite21), differences in technical interchangeability and pricing, the nature of customers, and regulatory safety constraints vary between these types of platforms and justify such a distinction.  </w:t>
        <w:br/>
        <w:t xml:space="preserve">17. On the other hand, the decision-making practice of the European Commission has considered segmenting avionics products according to the function of the avionics equipment in question22, with a distinction between equipment related to communication, navigation, flight control systems, aircraft control, weather conditions, or collision avoidance systems.  </w:t>
        <w:br/>
        <w:t xml:space="preserve">18. Within each market defined by function, the decision-making practice has already considered specific markets for certain equipment23, such as satcom systems.  </w:t>
        <w:br/>
        <w:t xml:space="preserve">b) Position of the notifying party  </w:t>
        <w:br/>
        <w:t xml:space="preserve">19. The notifying party considers that the segmentation of avionics product markets by major type of function provided by the equipment (communication, navigation, surveillance, piloting, weather conditions, etc.) is relevant in this case. The operation would thus specifically concern, in light of the products marketed by the target, the market for avionics products related to communication, encompassing all equipment dedicated to communication in aircraft.  </w:t>
        <w:br/>
        <w:t xml:space="preserve">20. The notifying party further considers that a finer segmentation of the market for avionics products related to communication, by type of equipment or subsystem, would not be relevant and aligned with economic reality, except for satcom systems, which have already been specifically considered by the decision-making practice. According to it, only the most mature customers, such as Boeing or Airbus, procure not complete avionics suites, but rather subcategories of systems. Furthermore, there would be, according to it, a significant degree of substitutability of supply, as specialized equipment manufacturers for products related to communication functions would all offer a complete range of products meeting the various needs of customers.  </w:t>
        <w:br/>
        <w:t xml:space="preserve">21. However, the notifying party provided during the investigation and at the request of the Authority several elements demonstrating the relevance of finer segmentations, depending on each piece of equipment, which are discussed in the developments that follow.  </w:t>
        <w:br/>
        <w:t xml:space="preserve">22. Regarding segmentation based on the type of platform for which the equipment is intended, the notifying party does not challenge this segmentation for the market of avionics products related to communication encompassing all equipment dedicated to communication.  </w:t>
        <w:br/>
        <w:t xml:space="preserve">c) Authority's analysis  </w:t>
        <w:br/>
        <w:t xml:space="preserve">23. The target markets, in particular, audio-radio equipment and satcom systems, enabling the communication function.  </w:t>
        <w:br/>
        <w:t xml:space="preserve">24. The acquirer markets not only equipment fulfilling communication functions but also other types of functions mentioned above (for example, navigation).  </w:t>
        <w:br/>
        <w:t xml:space="preserve">Regarding the existence of a market for avionics products dedicated to communication  </w:t>
        <w:br/>
        <w:t xml:space="preserve">25. The elements collected during the investigation confirm the relevance of a segmentation of avionics products related to communication.  </w:t>
        <w:br/>
        <w:t xml:space="preserve">26. There is therefore no need to challenge the relevance of this segmentation in the case at hand.  </w:t>
        <w:br/>
        <w:t xml:space="preserve">27. The Authority proposes below a description of the functioning of communications within an aircraft and addresses the question of a more precise segmentation of this market based on the type of equipment.  </w:t>
        <w:br/>
        <w:t xml:space="preserve">Presentation of internal and external communications of an aircraft  </w:t>
        <w:br/>
        <w:t xml:space="preserve">28. The communication function is a critical function of an aircraft, as it ensures flight safety. Communications in aviation are mainly of two types: those conducted within the aircraft and those between the aircraft and the external environment.  </w:t>
        <w:br/>
        <w:t xml:space="preserve">29. Communications within the aircraft include communications reserved for cockpit members as well as those established between the cockpit, the cabin area, and the passenger area. Communications between the aircraft and the external environment cover those established between the aircraft on the one hand, and air traffic control, the airline, or other aircraft on the other hand.  </w:t>
        <w:br/>
        <w:t xml:space="preserve">30. Several types of communications are authorized by aviation regulations24:  </w:t>
        <w:br/>
        <w:t xml:space="preserve">24 Notably the Federal Aviation Administration ("FAA") and the European Union Aviation Safety Agency ("EASA"). EASA (requirement CS 25.1307) and FAA (requirement No. 14CFR 25.1307) indeed impose on aircraft to have at least two communication systems on board among HF, VHF, and satellite systems (which may or may not be different), which must operate in the targeted operational region.  </w:t>
        <w:br/>
        <w:t xml:space="preserve">31. To carry out the two types of communications mentioned above and be authorized to fly, aircraft must be equipped with several types of functional equipment26 that must meet the regulatory requirements imposed by the competent authorities in this matter27.  </w:t>
        <w:br/>
        <w:t xml:space="preserve">32. Each piece of equipment is intended to fulfill a specific task, but together, they inter-operate with each other to enable the two types of communications mentioned above.  </w:t>
        <w:br/>
        <w:t xml:space="preserve">33. Among these pieces of equipment, the following can be distinguished:  </w:t>
        <w:br/>
        <w:t xml:space="preserve">The choice of systems ultimately depends on the manufacturer or the airline, according to their needs (platforms intended for short, medium, or long-haul).  </w:t>
        <w:br/>
        <w:t xml:space="preserve">25 VHF bands ("very high frequency" in English) are primarily used for short-distance communications. HF bands ("high frequency" in English) are used for long-distance communications. UHF bands ("ultra high frequency" in English) are primarily used for long-distance communications in the military domain.  </w:t>
        <w:br/>
        <w:t xml:space="preserve">26 The main equipment components of an aircraft can be identified based on the chapters of the Air Transport Association (or "ATA" chapters). These chapters, defined by the ATA, serve as a common reference for various stakeholders in aviation (engineering, pilots, manuals of the concerned manufacturers, etc.). Regarding communication, the necessary equipment to fulfill this function is listed in ATA chapter 23 "Communications." In the context of their certification activities, organizations such as EASA or FAA also recognize ATA chapters as an integrated or adapted standard in their internal nomenclatures. Thus, the FAA relied on ATA chapters to publish in 1991 a modified version called JASC Code Table ("Joint Aircraft System Component Code Table"), which aimed to replace an old internal FAA system developed 25 years earlier and too complex. Similarly, EASA refers to ATA chapters in defining certification specifications related to maintenance activities, for example.  </w:t>
        <w:br/>
        <w:t xml:space="preserve">27 The number of subsystems and communication equipment that an aircraft must carry varies depending on the nature of the operations for which an aircraft is intended. These obligations are specified, for example, in the EASA CS-MMEL document "Certification Specifications and Guidance Material for Master Minimum Equipment List." This document explains what a "Master Minimum Equipment List" is and provides details on the expected equipment and operational requirements of certain ATA chapters, including the ATA chapter dedicated to communications (chapter 23) for some equipment. For a given type of aircraft and depending on the operations that the aircraft will have to perform, as well as any other specific criteria, the manufacturer must provide the MMEL of its aircraft, which must be approved by the authorities during certification. This MMEL is then used by airlines or customers during the operation of the aircraft to know whether they are authorized to take off (or not), or if they need to divert during a flight.  </w:t>
        <w:br/>
        <w:t>It should be noted that, regarding military aircraft, which are intended to conduct operations in hostile airspaces, there is not strictly speaking an obligation to carry equipment as in the civil domain. However, these platforms are required to undertake operations that may be located thousands of kilometers from their base and must therefore integrate into civil air traffic to reach them. Today, even though some exemptions exist, military aircraft apply, as much as possible, civil regulations for their communication systems to be able to move with the least possible restrictions. That said, the specific considerations for military communications are of a different nature (mainly operational) and refer to confidentiality, integrity, stealth, and availability of exchanges, which is why they use equipment designed with certain specifications such as encryption.</w:t>
      </w:r>
    </w:p>
    <w:p>
      <w:r>
        <w:rPr>
          <w:b/>
        </w:rPr>
        <w:t>[Pages 13–15]</w:t>
      </w:r>
    </w:p>
    <w:p>
      <w:r>
        <w:t>- systems allowing the retrieval of data from avionics systems to be exchanged with air traffic control or the airline: ATC and AOC28 applications;</w:t>
        <w:br/>
        <w:t>- the communication management unit (hereinafter, "CMU29"), which manages the exchange of information between an aircraft and ground control centers. It processes information from ATC and AOC applications, receives and transmits messages in text and data form. The CMU has functions allowing the prioritization and routing of information received by an aircraft and transferring digital messages to various radio systems30.</w:t>
        <w:br/>
        <w:t>- radios, systems that include transmitters and receivers, as well as an antenna, send and receive information from the ground, radio management systems, or the CMU. Radios enable short or long-distance communications via HF, VHF, or UHF frequency bands31;</w:t>
        <w:br/>
        <w:t>- satcom systems, which play a role analogous to that of radios, but within the framework of long-distance communications via satellites. They serve as redundancy for the aforementioned radio systems32;</w:t>
        <w:br/>
        <w:t>- audio and radio management systems that allow the configuration and management of audio and control of radio and satcom systems from the cockpit. Unlike the CMU, audio and radio management systems only process audio and voice data. These systems generally pair with panels composed of selection buttons. Radio panels generally allow the selection of desired frequencies and modes. Audio panels allow control of volume or different audible sources for the pilot;</w:t>
        <w:br/>
        <w:t>- the intercom or "passenger address" which corresponds to combined systems allowing crew members to communicate with each other within the aircraft33;</w:t>
        <w:br/>
        <w:t>- the selcal34 which allows the crew of an aircraft to be alerted, by the emission of a signal, when a ground station wishes to communicate with it.</w:t>
        <w:br/>
        <w:t>28 ATC: "Air Traffic Control"; AOC "Airline Operational Control".</w:t>
        <w:br/>
        <w:t>29 in English, "CMU" for "communication management unit".</w:t>
        <w:br/>
        <w:t>30 The CMU is particularly responsible for retrieving the received data and then sending this data to the corresponding communication system based on the correct broadcasting channel (radios and satcom systems).</w:t>
        <w:br/>
        <w:t>31 See footnote 25.</w:t>
        <w:br/>
        <w:t>32 HF, VHF, and UHF radio systems are limited in capacity and consequently offer low throughput. They also require a complex ground infrastructure to maintain. Satcom systems therefore allow, in the context of certain operations, to compensate for the shortcomings of these systems.</w:t>
        <w:br/>
        <w:t>33 For civil platforms, the intercom notably allows cockpit crew members and cabin personnel to communicate with passengers. For military platforms, it allows crew members to establish encrypted exchanges among themselves. Thales does not produce a "passenger address" (except in cases of potential integration into avionics suites it designs, but in this case, it resorts to purchases from third parties). The target, for its part, generated very marginal revenue in this area, less than [0-5] million dollars in 2021, 2022, and 2023, or less than [0-5]% of its revenue in those years. Consequently, the operation will not be analyzed in more detail regarding this product.</w:t>
        <w:br/>
        <w:t>34 in English, "selective calling". Thales does not produce a "selcal" (except in cases of potential integration into avionics suites it designs, but in this case, it resorts to purchases from third parties). The target, for its part, generated very marginal revenue in this area, less than [0-5] million dollars in 2021, 2022, and 2023, or less than [0-5]% of its revenue in those years. Consequently, the operation will not be analyzed in more detail regarding this product.</w:t>
        <w:br/>
        <w:t>34. The diagram below provides an example of the location of some of these equipment within a military aircraft. The location of this equipment presents certain similarities for civil aircraft. Furthermore, there is no "mission" avionics part35 in civil aircraft.</w:t>
        <w:br/>
        <w:t>Distribution of avionics systems within a military-type aircraft (source: notifying party)</w:t>
        <w:br/>
        <w:t>35. The links between the aforementioned equipment, which as previously indicated interoperate, are described by the diagram below:</w:t>
        <w:br/>
        <w:t>and 2023, or less than [0-5]% of its revenue in those years. Consequently, the operation will not be analyzed in more detail regarding this product.</w:t>
        <w:br/>
        <w:t>35 Mission avionics are dedicated to military applications. Regarding combat aircraft or helicopters, there is very little space to install the cockpit and radio equipment. The design of control equipment is minimized, and radios are installed in the nose or sides of the aircraft.</w:t>
        <w:br/>
        <w:t>14</w:t>
      </w:r>
    </w:p>
    <w:p>
      <w:r>
        <w:t>Relations between equipment and systems intended for communication in an aircraft (source: notifying party)</w:t>
        <w:br/>
        <w:t>36. Without questioning the aforementioned decision-making practice, the Authority has, in light of the specificity of the aforementioned equipment, questioned, in this case, a finer segmentation of the markets for avionics products related to the communication function, according to the equipment presented in point 33.</w:t>
        <w:br/>
        <w:t>37. This product-by-product approach has been adopted by national and European competition authorities in decisions related to avionics products36, or more generally related to the aerospace sector37. This is justified by the fact that, in an aircraft, each component is likely to constitute, in itself, a distinct market, since each equipment performs a specific function within the aircraft.</w:t>
        <w:br/>
        <w:t>38. A broad market definition of avionics products dedicated to communication, as supported by the notifying party, could be relevant in the event that the parties to the operation and their competitors all have a wide range of avionics products allowing them to cover all or nearly all of their customers' needs in this area. However, the ecosystem of avionics product suppliers is characterized by a diversity</w:t>
        <w:br/>
        <w:t>36 See notably decisions M. 1601 and M. 2220 cited above.</w:t>
        <w:br/>
        <w:t>37 See for example the decisions of the European Commission M. 8425 and M. 8658 cited above, M. 9434 of March 13, 2020 UTC / Raytheon, M. 9211 of March 11, 2019 Transdigm Group / Esterline Technologies. See also the decision of the Competition Authority No. 20-DCC-62 of May 13, 2020, regarding the exclusive control of Short Brothers plc and Bombardier Aerospace North Africa SAS as well as certain assets of Bombardier by Spirit Aerosystems Inc.</w:t>
      </w:r>
    </w:p>
    <w:p>
      <w:r>
        <w:rPr>
          <w:b/>
        </w:rPr>
        <w:t>[Pages 16–18]</w:t>
      </w:r>
    </w:p>
    <w:p>
      <w:r>
        <w:t>d/operators, some having a wide range of products, while others are highly specialized in one or more products38. The market test highlighted the differentiated degree of specialization of suppliers depending on the equipment considered: the largest suppliers, such as Honeywell or Collins, indeed have a very broad product range. However, there are also several suppliers, acting as either first-tier or second-tier suppliers, specialized in a certain line of qualitative products that they provide to aircraft manufacturers, given their expertise in the matter.</w:t>
      </w:r>
    </w:p>
    <w:p>
      <w:r>
        <w:t>39. Furthermore, as will be developed later39, the purchasing strategies of customers diverge, with some favoring a product-by-product supply, while others lean towards more integrated products.</w:t>
      </w:r>
    </w:p>
    <w:p>
      <w:r>
        <w:t>40. In general, the Authority considers that a finer segmentation of the avionics product markets is more appropriate for assessing the effects of the operation, in light of the rationale for the operation outlined previously (cf. §11), which consists of strengthening the acquirer's avionics product portfolio.</w:t>
      </w:r>
    </w:p>
    <w:p>
      <w:r>
        <w:t>41. In light of these elements and considering the activities of the parties that provide this type of products, the Authority analyzes below a possible more precise segmentation of the avionics products market related to communication by type of equipment, each having a specific function, namely radio equipment, audio and radio management equipment, and satcom systems.</w:t>
      </w:r>
    </w:p>
    <w:p>
      <w:r>
        <w:t>The market for the supply of radio equipment</w:t>
      </w:r>
    </w:p>
    <w:p>
      <w:r>
        <w:t>42. Among the equipment mentioned in point 33, the acquirer primarily produces and markets radio equipment, more specifically a V-UHF radio40 intended for military platforms.</w:t>
      </w:r>
    </w:p>
    <w:p>
      <w:r>
        <w:t>43. The decision-making practice has never been led to distinguish a specific market for radios in the context of its decisions related to the aeronautics sector.</w:t>
      </w:r>
    </w:p>
    <w:p>
      <w:r>
        <w:t>44. Radio equipment is generally found in the avionics bays41 of an aircraft. They allow for the transmission and reception of voice communications as well as other data exchanged according to the means of radiocommunications authorized by aviation regulations between aircraft and entities located on the ground42. Their operation is enabled by a passive antenna (on the fuselage of the aircraft) and dedicated infrastructure (on the ground).</w:t>
      </w:r>
    </w:p>
    <w:p>
      <w:r>
        <w:t>38 By way of illustration, the parties indicate in response to a question from the investigating services regarding the positioning of the parties in the value chain of avionics products, that if the target were to decide to provide the entire avionics suite to its clients, it would need to source from third parties or develop for the vast majority (i.e., more than [90-100]%) of the equipment making up an avionics suite.</w:t>
      </w:r>
    </w:p>
    <w:p>
      <w:r>
        <w:t>39 cf. §106 and following of this decision.</w:t>
      </w:r>
    </w:p>
    <w:p>
      <w:r>
        <w:t>40 A V-UHF radio allows for the use of VHF and UHF frequencies alternately.</w:t>
      </w:r>
    </w:p>
    <w:p>
      <w:r>
        <w:t>41 The avionics bays are spaces located within the aircraft that gather several avionics equipment interoperating with others located in the cockpit.</w:t>
      </w:r>
    </w:p>
    <w:p>
      <w:r>
        <w:t>42 As seen previously, this particularly concerns air traffic control centers, airline operations centers, and communication service providers.</w:t>
      </w:r>
    </w:p>
    <w:p>
      <w:r>
        <w:t>45. From the demand perspective, as seen previously, aircraft are required to be equipped with radio systems to be authorized to fly. There is therefore a specific demand for this equipment. The demand also varies according to the communication needs of customers (short or long distance43). Some customers active in the military sector are also likely to source UHF radios, which are rather dedicated to this type of application.</w:t>
      </w:r>
    </w:p>
    <w:p>
      <w:r>
        <w:t>46. From the supply perspective, as with most communication equipment for aviation, the production of radio equipment is relatively complex, as it involves significant financial investment, a development and certification time for the product by the competent regulatory authorities, and a certain know-how. An operator who does not currently market radios, but other communication equipment, would therefore not be able to do so quickly and without additional costs. On the other hand, the investigation shows that radio suppliers are generally able to offer all types of radios (VHF, HF, or UHF). This is explained by the high degree of standardization in the sector for this type of products, with the differences between these products mainly explained by the fact that they do not use the same frequency range44.</w:t>
      </w:r>
    </w:p>
    <w:p>
      <w:r>
        <w:t>47. The market test confirmed that radio elements constituted a critical demand from aircraft manufacturers or airlines. It also appears that there are suppliers more or less specialized in radios. Respondents did not provide a clear answer regarding whether radios are subject to separate tenders or bundled with other types of products, explaining that this varies according to customer strategies45.</w:t>
      </w:r>
    </w:p>
    <w:p>
      <w:r>
        <w:t>48. Based on the above, the Authority considers that the supply of radio equipment constitutes a specific market for avionics products related to communication. This market for radio equipment could further be segmented based on the type of radio (VHF, HF, or UHF). However, the question of the existence of a market for radio equipment and its possible segmentations can be left open in this case, as the conclusions of the competitive analysis will remain unchanged regardless of the assumption retained.</w:t>
      </w:r>
    </w:p>
    <w:p>
      <w:r>
        <w:t>The market for audio and radio management systems</w:t>
      </w:r>
    </w:p>
    <w:p>
      <w:r>
        <w:t>49. Among the equipment mentioned in point 33, the target, and to a lesser extent the acquirer, also produce and market audio and radio management systems within the aircraft.</w:t>
      </w:r>
    </w:p>
    <w:p>
      <w:r>
        <w:t>50. Like radios, these have never been considered by national or European competition authorities.</w:t>
      </w:r>
    </w:p>
    <w:p>
      <w:r>
        <w:t>51. Audio management46 consists of recording and digitizing the pilot's voice and transmitting it to the radio management system, adjusting sound levels, and finally distributing audio messages to the various peripherals47 installed in an aircraft. The equipment performing this task is audio management systems48.</w:t>
      </w:r>
    </w:p>
    <w:p>
      <w:r>
        <w:t>52. Radio management49 consists of selecting and configuring the onboard radio equipment (VHF, HF, UHF, or satcom) in an aircraft, identifying the appropriate frequencies to transmit the message to the ground. The equipment performing this task is radio management and control systems50.</w:t>
      </w:r>
    </w:p>
    <w:p>
      <w:r>
        <w:t>53. There is no substitutability of demand between these systems and other avionics equipment related to communication, nor between audio management systems on the one hand, and radio management systems on the other, as, like radio equipment, audio and radio management systems perform functions that cannot be achieved by any other means. These equipment therefore have a specific demand from customers. The parties note in this regard that the tenders they participated in were distinct from other types of products. Some respondents to the market test confirmed that these products could be subject to separate tenders, particularly in the context of the demand from certain large aircraft manufacturers. Other respondents noted that these products could be subject to a more global demand from aircraft manufacturers, covering several pieces of equipment.</w:t>
      </w:r>
    </w:p>
    <w:p>
      <w:r>
        <w:t>54. On the supply side, like radio equipment, audio and radio management systems are products that must meet the requirements of aviation regulations in order to be certified and marketed. However, the investigation indicates that the development of these systems is longer, more complex, and more expensive than that of radio equipment51. An operator who does not currently market such equipment, but other communication equipment, would therefore not be able to do so quickly and without additional costs. The investigation also revealed specialized suppliers either in audio management systems or in radio management systems, with only a few suppliers able to offer both types of products, mainly of significant size (which are also able to offer other types of communication-related products).</w:t>
      </w:r>
    </w:p>
    <w:p>
      <w:r>
        <w:t>55. The Authority notes that the markets for audio and radio management systems have seen the emergence, driven by innovative players including the target, but also due to evolving expectations from aircraft manufacturers and airlines, of integrated "two-in-one" products, including both an audio management system and a radio management system. This integration trend is not unique to audio and radio management systems but is found for many aviation52 products, particularly avionics. It is explained by environmental considerations (reducing the number of product units, and thus the weight of the aircraft, allowing for decreased fuel consumption), material considerations (optimizing the available space within the cockpit, and</w:t>
      </w:r>
    </w:p>
    <w:p>
      <w:r>
        <w:rPr>
          <w:b/>
        </w:rPr>
        <w:t>[Pages 19–21]</w:t>
      </w:r>
    </w:p>
    <w:p>
      <w:r>
        <w:t xml:space="preserve">simplification of assembly) and technical (combining several elements that interoperate together into one). These combined systems for managing audio and radio on board the cockpit are commonly referred to as "ARMS"53.  </w:t>
        <w:br/>
        <w:t xml:space="preserve">56. In this case, the systems offered by the target can either integrate audio and radio management functions or only manage the audio function. In terms of combined units, it notably offers the "Digital Radio and Audio Integrating Management System" ("DRAIMS") and the "Radio and Audio Integrating Management System" ("RAIMS"), which are audio-radio management systems integrating an audio management unit, a radio control and management panel, and an audio control panel. These products, which equip notably the Airbus platforms54, constitute the majority of the target's revenue in audio-radio equipment.  </w:t>
        <w:br/>
        <w:t xml:space="preserve">Illustration of the location of the DRAIMS in an Airbus aircraft once its installation is completed (source: Airbus55)  </w:t>
        <w:br/>
        <w:t xml:space="preserve">57. The investigation shows that combined and non-combined products for managing audio and radio compete and are perceived as substitutable by manufacturers at the time of aircraft design. However, once the choice between a combined system or not is made, it is irreversible: the equipment being certified, if it fails, it must be replaced by an equivalent system.  </w:t>
        <w:br/>
        <w:t xml:space="preserve">58. Based on the above, the Authority considers that the provision of audio and radio management systems constitutes a segment of the avionics products market. The Authority believes that the gradual penetration of this market by combined systems such as those offered by the target, capable of attracting an increasing proportion of customers, constitutes a significant fact that must be taken into account in this decision.  </w:t>
        <w:br/>
        <w:t xml:space="preserve">59. The competitive analysis will therefore be conducted on a market for audio and radio management equipment, encompassing both combined and non-combined systems.  </w:t>
        <w:br/>
        <w:t xml:space="preserve">The market for satcom systems  </w:t>
        <w:br/>
        <w:t xml:space="preserve">60. As indicated below, satcom systems refer to terminals used for satellite communications on board aircraft. The target and the acquirer both market such systems56, and more specifically L-band satcom systems, compatible with the Inmarsat constellation. The target also produces specific antennas for these systems, unlike the acquirer.  </w:t>
        <w:br/>
        <w:t xml:space="preserve">61. The use of satellite communications is not strictly mandatory within an aircraft, but depends mainly on the type of operations envisaged by the customer57. However, it is particularly relevant in areas that cannot be covered by traditional terrestrial telecommunications networks (copper or fiber wired networks, in particular). This is notably the case in the aeronautical field, but also in the maritime and even terrestrial domains58.  </w:t>
        <w:br/>
        <w:t xml:space="preserve">62. The implementation of satellite communication involves several types of equipment offered and operated by different players: i) satellites, operated in fleets by players holding satellite constellations such as Inmarsat or Iridium, ii) satcom systems, embedded on platforms, iii) ground stations59. The onboard terminals are connected to the satellite fleets, which in turn are connected to one or more ground station(s). These ground stations are themselves connected via a terrestrial telecommunications network to the terminals of other users (air traffic control centers or airline operations centers, for example).  </w:t>
        <w:br/>
        <w:t xml:space="preserve">56 As indicated below at the stage of competitive analysis (cf. §202), Thales currently delivers only a few satcom systems to its customers and has ceased their marketing.  </w:t>
        <w:br/>
        <w:t xml:space="preserve">57 for example, the possibility of transoceanic flights or not.  </w:t>
        <w:br/>
        <w:t xml:space="preserve">58 In deserts, for example.  </w:t>
        <w:br/>
        <w:t xml:space="preserve">59 See the European Commission decisions M. 4465 of March 21, 2007 Thrane &amp; Thrane / Nera and M. 6393 of November 30, 2011 Astrium Holding / Vizada Group. This list of equipment also includes those distributed by resellers who act as buyers of one or more of the aforementioned equipment and integrate additional services. In parallel to these "equipment" markets, it should be noted that the Commission has also previously defined the different satellite communication markets related to "services," distinguishing three levels: (i) that of satellite network operators, (ii) that of satellite communication service providers, and (iii) that of resellers. For this purpose, see the aforementioned decision M. 6393 and the decision M. 4709 of August 20, 2007 Apax Partners / Telenor Satellite Services.  </w:t>
        <w:br/>
        <w:t xml:space="preserve">20  </w:t>
        <w:br/>
        <w:t xml:space="preserve">Simplified diagram of the operation of a satellite communication involving Inmarsat satellites (source: notifying party)  </w:t>
        <w:br/>
        <w:t xml:space="preserve">63. The operation concerns more specifically the onboard terminals on aircraft to enable satellite communications, or satcom systems60. More specifically, the satcom systems referred to here relate to so-called "civil" communications, to be distinguished from so-called "military" communications61.  </w:t>
        <w:br/>
        <w:t xml:space="preserve">64. In some of its decisions regarding the supply of parts for the aeronautics sector, the European Commission has already had the opportunity to identify a specific "satcom" market in the context of operations between suppliers of avionics products62, or between suppliers of equipment for the maritime, aeronautical, or terrestrial sectors63. It has, on these occasions, recalled that the systems dedicated to each of these sectors constitute distinct markets64.  </w:t>
        <w:br/>
        <w:t xml:space="preserve">60 The term "satcom systems" or "terminals" may be used interchangeably in the context of this decision.  </w:t>
        <w:br/>
        <w:t xml:space="preserve">61 The decision-making practice regarding satellite communication services distinguishes between civil satellite communications, provided to commercial or military customers, and military satellite communications, which are provided to states on dedicated and secure frequencies for military needs. The same applies to systems embedded on devices (equipment markets), which can be distinguished according to civil or military application. Military customers, however, need, in the context of their integration into civil airspace, to be able to conduct civil communications and may therefore purchase satcom systems such as those marketed by the parties.  </w:t>
        <w:br/>
        <w:t xml:space="preserve">62 See the Commission decision M. 1858 of June 15, 2000 Thomson-CSF / Racal (II), as well as the aforementioned decision M. 2220.  </w:t>
        <w:br/>
        <w:t xml:space="preserve">63 See the aforementioned decisions M. 4465 and M. 6393.  </w:t>
        <w:br/>
        <w:t xml:space="preserve">64 In the aforementioned decision M. 4465, the Commission notably notes that the satcom systems intended for clients in each of these sectors differ notably in terms of their technical and regulatory aspects, and the active suppliers.  </w:t>
        <w:br/>
        <w:t>21</w:t>
      </w:r>
    </w:p>
    <w:p>
      <w:r>
        <w:rPr>
          <w:b/>
        </w:rPr>
        <w:t>[Pages 22–24]</w:t>
      </w:r>
    </w:p>
    <w:p>
      <w:r>
        <w:t xml:space="preserve">65. There is no reason to call into question this decisional practice in the present case, which is not contested by the notifying party.  </w:t>
        <w:br/>
        <w:t xml:space="preserve"> The distinction between L-band satcom systems and Ka and Ku bands in the aeronautics sector  </w:t>
        <w:br/>
        <w:t xml:space="preserve">66. In the aeronautics sector, satcom systems are sold to clients who are either aircraft manufacturers or airlines. These clients equip aircraft with satcom systems to enable the transmission and reception of data (voice, messages, emails, video streams, internet navigation, etc.) during flight, thus ensuring connectivity needs both in the cockpit and in the cabin for passengers. The connectivity needs in the cockpit primarily echo the communication needs of the aircraft with air traffic control, airports, or the airline on the ground. For passengers, satellite communications notably help meet their connectivity needs and provide them with content65.  </w:t>
        <w:br/>
        <w:t xml:space="preserve">67. Satcom systems utilize frequency bands of the electromagnetic spectrum for signal transmission. In aeronautics, and particularly for civil communications, two types of frequency bands are primarily66 used: on the one hand, the L band (1-2 gigahertz ("GHz")) and, on the other hand, the Ku (12-18 GHz) and Ka (26-40 GHz) bands. The L band, while having a lower bandwidth and being less suitable for intensive data transmission (for example, video), is considered more reliable as it is less subject to interference due to better signal penetration. It is therefore particularly suited for ensuring critical avionics functions, such as communication between the aircraft and the ground, which guarantees flight safety. The Ka and Ku bands, on the contrary, have more bandwidth and are better suited for intensive data usage, but may experience interference. These differences are summarized in the table below and have been largely confirmed through responses obtained from market tests.  </w:t>
        <w:br/>
        <w:t xml:space="preserve">65 "In-flight entertainment" in English.  </w:t>
        <w:br/>
        <w:t xml:space="preserve">66 As noted by one of the respondents to the market test, other frequency bands may also, albeit marginally, be used in aeronautics, such as the C band (similar in characteristics to the Ku band), the X band (dedicated notably to military or scientific operations), or the S band (a low-frequency band adjacent to the L band).  </w:t>
        <w:br/>
        <w:t>22</w:t>
      </w:r>
    </w:p>
    <w:p>
      <w:r>
        <w:t xml:space="preserve">Differences between the L band and the Ka and Ku bands (source: notifying party)  </w:t>
        <w:br/>
        <w:t xml:space="preserve">68. L-band satcom systems have already been specifically delineated by the European Commission in the maritime sector67.  </w:t>
        <w:br/>
        <w:t xml:space="preserve">69. The notifying party considers that it is appropriate in this case to distinguish satcom systems intended for the aeronautics sector based on their compatibility with the L band and the Ka and Ku bands.  </w:t>
        <w:br/>
        <w:t xml:space="preserve">70. The Authority's investigation confirms the notifying party's viewpoint and notes that satcom systems designed for the aeronautics sector are currently distinguished by their compatibility with one or the other of these frequency bands.  </w:t>
        <w:br/>
        <w:t xml:space="preserve">71. From the demand perspective, as seen above (cf. §67), the L, Ka, and Ku bands meet different needs of clients. The L band is particularly distinguished by its high reliability, leading to the fact that only satcom systems compatible with this band are currently certified for secure satellite communications at the cockpit level, which constitutes their main use68. In contrast, terminals compatible with the Ka and Ku bands, which have more bandwidth, are purchased by aircraft manufacturers and end clients with the aim of allowing passengers to use intensive data (internet, video streaming, etc.). However, these terminals are not certified for cockpit communications.  </w:t>
        <w:br/>
        <w:t xml:space="preserve">72. Furthermore, the table above demonstrates the significant cost difference (both installation and service) that exists between systems compatible with the L band and systems compatible with the Ka and Ku bands.  </w:t>
        <w:br/>
        <w:t xml:space="preserve">73. From the supply perspective, satcom systems are products whose development is complex. According to the unanimous opinion of the notifying party and third parties interviewed in the market test, the choice to develop a satcom system compatible with a data band is an irreversible choice given the sums invested, the product development time, which is on the order of several years, and the necessary expertise. The development time is particularly long in the case of satcom systems due to the certification requirements by the competent authorities. The development of such products notably requires the agreement of the satellite constellation operators with which these systems are compatible (Inmarsat or Iridium, which are the only two active operators in the L band69) and must meet their specific requirements, which have their own certification procedures (in addition to those of the aircraft manufacturers). Moreover, these products must comply with a number of standards, directives, and requirements from aviation regulators70.  </w:t>
        <w:br/>
        <w:t xml:space="preserve">74. The development of a new generation of terminals is also rather rare, as it mainly occurs during the launch of a new satellite constellation71. It follows that an operator who does not currently market a terminal compatible with one of these bands would not be able to start doing so quickly and without additional costs.  </w:t>
        <w:br/>
        <w:t xml:space="preserve">75. Based on the above, the Authority considers that the provision of L-band satcom systems on the one hand, and Ka / Ku band systems on the other hand, for the aeronautics sector, constitutes distinct markets72. In the course of its investigation, the Authority also questioned the possibility of more precise segmentations of the L-band satcom systems market, based on i) components and ii) compatibility with satellite constellations73.  </w:t>
        <w:br/>
        <w:t xml:space="preserve"> L-band satcom systems and their components  </w:t>
        <w:br/>
        <w:t xml:space="preserve">76. L-band satcom systems consist of several elements, as illustrated in the diagram below:  </w:t>
        <w:br/>
        <w:t xml:space="preserve">69 There are many more active constellation operators in the Ka and Ku bands.  </w:t>
        <w:br/>
        <w:t xml:space="preserve">70 Such as the FAA (Federal Aviation Administration), EASA (European Union Aviation Safety Agency), or CAA (Civil Aviation Authority), ARINC (Aeronautical Radio, Incorporated), RTCA (Radio Technical Commission for Aeronautics), EUROCAE (European Organisation for Civil Aviation Equipment), ETSI (European Telecommunications Standards Institute), FCC (Federal Communications Commission), or ITU (International Telecommunication Union).  </w:t>
        <w:br/>
        <w:t xml:space="preserve">71 See points 90 and following of this decision for this purpose.  </w:t>
        <w:br/>
        <w:t xml:space="preserve">72 The target does not produce satcom systems in the Ka and Ku bands. The acquirer markets Ka band satcom systems for the aeronautics sector, intended notably for large-capacity commercial platforms. They are currently purchased only by one airline, [confidential]. According to information provided by the notifying party, Thales considers itself no longer active in this market, as it no longer promotes this solution. Thales only has a few platforms from this airline left to deliver. Furthermore, it should be noted that Thales is only the integrator of these systems and does not produce its own equipment. Therefore, Thales cannot be considered, in light of these elements, as active in the market for the production of Ka / Ku band satcom systems.  </w:t>
        <w:br/>
        <w:t xml:space="preserve">73 It should be noted that, as the systems in the Ka / Ku bands have the same architecture as the systems in the L band (mainly consisting of an antenna and an SDU), and the same operation (compatibility with a given constellation), the segmentations discussed by the Authority below could also be considered for the systems in the Ka / Ku bands.  </w:t>
        <w:br/>
        <w:t>24</w:t>
      </w:r>
    </w:p>
    <w:p>
      <w:r>
        <w:rPr>
          <w:b/>
        </w:rPr>
        <w:t>[Pages 25–27]</w:t>
      </w:r>
    </w:p>
    <w:p>
      <w:r>
        <w:t>Antenna including</w:t>
        <w:br/>
        <w:t>amplifier</w:t>
        <w:br/>
        <w:t>Satellite Data Unit (SDU)</w:t>
        <w:br/>
        <w:t>SIM card module (SCM)</w:t>
        <w:br/>
        <w:t>Antenna with</w:t>
        <w:br/>
        <w:t>Amplifier (non</w:t>
        <w:br/>
        <w:t>integrated amplifier)</w:t>
        <w:br/>
        <w:t>The various components of the Aviator 200S and 700S satcom systems marketed by the target (source: notifying party - target's commercial brochure, red annotations added by the Authority)</w:t>
        <w:br/>
        <w:t>77. As shown in this diagram, a satcom system is primarily composed of an avionics part and an antenna part.</w:t>
        <w:br/>
        <w:t>78. The "avionics" part of a satcom system notably includes a satellite data unit (or "SDU"), which plays a role analogous to that of a radio. This electronic equipment is a broadband transceiver managing all interfaces with the aircraft, and allows for the management of voice and broadband IP data functions. It represents approximately 30 to 80% of the total price of the satcom system (depending on the type of antenna with which it is mounted) and constitutes the most complex element. The SDU also includes the module that identifies the satcom user containing a SIM card, and can be complemented by an amplifier.</w:t>
        <w:br/>
        <w:t>79. A complete satcom system is also composed of an active antenna, which can represent up to 65% of the cost of the complete satcom system. There are primarily three types of antennas differentiated by the "gain" they provide: low gain antennas (LGA), intermediate gain antennas (IGA), and high gain antennas (HGA). The main differences between these antennas concern the data rates they allow to be transmitted.</w:t>
        <w:br/>
        <w:t>74 This module notably contains the "SIM card" of the satcom user. It is more commonly referred to as SCM, for "SDU Configuration Module," literally: configuration module for the SDU. It also includes the requirements associated with the user (or "owner’s requirement table"). This module represents a marginal share of the total system cost (approximately 5%). In order to carry out satellite communications, the end user must subscribe to a data plan. These subscriptions are taken out by wholesale resellers and then integrated at retail. These subscriptions allow, through the SIM card contained in the SCM, access to satellite communication services.</w:t>
        <w:br/>
        <w:t>75 The amplifier is predominantly used on older generation systems, particularly those associated with the Inmarsat constellation. It amplifies the signal to make it processable by the SDU. On the latest generation systems, the signal amplification functionality is integrated into the SDU and the antenna part.</w:t>
        <w:br/>
        <w:t>25</w:t>
      </w:r>
    </w:p>
    <w:p>
      <w:r>
        <w:t>80. The decision-making practice has already considered a distinction between the avionics part of these systems and the antenna part.</w:t>
        <w:br/>
        <w:t>81. The notifying party does not challenge this decision-making practice.</w:t>
        <w:br/>
        <w:t>82. It emerges from the investigation that there is no single procurement scheme on the part of the customers of satcom systems, as they can either purchase a complete satcom system or buy the avionics part and the antenna separately, depending on their needs and contractual preferences. For example, the target supplies Airbus through its "Light Cockpit Satcom" solution, which integrates both the avionics part and the antenna, but also equips Boeing aircraft for the antenna part only.</w:t>
        <w:br/>
        <w:t>83. The majority of respondents to the market test confirmed that both procurement schemes coexist on the demand side. However, the Authority notes that several respondents highlighted a market trend towards greater integration of the two parts of the system on the supply side. Suppliers with dual expertise in both the avionics and antenna parts, like the target, thus attract customers' attention to the better compatibility of their antennas with the SDUs they design, allowing for better optimization of the overall system.</w:t>
        <w:br/>
        <w:t>84. The Authority notes that the SDU and the antenna are the components that present the greatest complexity and the main development cost of a satcom system. In light of these development constraints, some suppliers have specialized solely in the SDU part, while others have specialized in the antenna part. Operators with expertise only in the SDU part must therefore, to respond to tenders related to complete satcom systems, rely on antenna suppliers (who then act as level 2 suppliers), from whom they only purchase the antenna.</w:t>
        <w:br/>
        <w:t>85. Finally, regarding the possible distinction based on the type of antenna (LGA/IGA/HGA), the market test did not provide a clear answer to this question. One of the respondents points out that their different performances (particularly in terms of data rates) translate into different demand for each: manufacturers or airlines producing/operating large capacity commercial aircraft are more likely to be interested in HGAs and IGAs, while regional or business aircraft represent a better outlet for LGAs. On the supply side, it appears that most players with an offering for the antenna part have a range covering these three types of antennas, but more or less competitive depending on the type of antenna considered.</w:t>
        <w:br/>
        <w:t>86. Based on the above, the Authority considers that the market for L-band satcom antennas constitutes a distinct market, which can be distinguished by type of antennas (HGA, IGA, and LGA). However, the question of a precise segmentation of L-band satcom antennas may remain open, with the conclusions of the competitive analysis remaining unchanged regardless of the hypothesis retained.</w:t>
        <w:br/>
        <w:t> L-band satcom systems and their compatibility with constellations</w:t>
        <w:br/>
        <w:t>76 See the Commission decision M. 1858 mentioned above.</w:t>
        <w:br/>
        <w:t>77 The notifying party indicates that the target does not have, in its view, a sufficiently competitive offering in terms of [confidential].</w:t>
        <w:br/>
        <w:t>26</w:t>
      </w:r>
    </w:p>
    <w:p>
      <w:r>
        <w:t>87. As previously seen, the provision of satellite communications involves a large number of players, primarily satellite constellation operators. The number of satellite constellation operators compatible with the L-band on one hand, and the Ka and Ku bands on the other, differs. To date, only two constellation operators operate in the L-band: Inmarsat and Iridium.</w:t>
        <w:br/>
        <w:t>Satellite communication players by frequency bands (source: notifying party)</w:t>
        <w:br/>
        <w:t>88. The question of a possible segmentation of the L-band satcom systems markets according to their compatibility with the Inmarsat or Iridium constellation for the aeronautical sector has never been studied by the competition authorities, even though it has been considered in the case of systems provided notably to players in the maritime or terrestrial domain.</w:t>
        <w:br/>
        <w:t>89. The notifying party considers that L-band satcom systems compatible with either of these constellations fall within the same market, as they meet the same need.</w:t>
        <w:br/>
        <w:t>90. The elements collected during the investigation, through the questionnaires sent to the notifying party and third parties as part of the market test, have provided numerous insights into the differences between these constellations and, ultimately, between the systems compatible with either of these constellations. The Authority considers that these elements illustrate to date that these two types of systems have distinct characteristics.</w:t>
        <w:br/>
        <w:t>91. The Inmarsat constellation is composed of satellites in geostationary orbit around the Earth, at an altitude of 35,786 kilometers. The term geostationary means that the satellites move synchronously with the Earth and remain constantly above the same point on the Earth's surface. Inmarsat technology is considered by industry players to be more proven and more mature. However, the coverage offered is not, in contrast to</w:t>
      </w:r>
    </w:p>
    <w:p>
      <w:r>
        <w:rPr>
          <w:b/>
        </w:rPr>
        <w:t>[Pages 28–30]</w:t>
      </w:r>
    </w:p>
    <w:p>
      <w:r>
        <w:t xml:space="preserve">not optimal (around 80 to 85% of the Earth's surface), excluding, in particular, the poles of the globe.  </w:t>
        <w:br/>
        <w:t xml:space="preserve">92. The Iridium constellation, on the other hand, is composed of satellites positioned in low Earth orbit82, placed at an altitude of 780 kilometers from the Earth. The fact that these satellites are positioned at lower altitudes explains their greater number, in order to provide better coverage. These satellites also operate based on combinations of several satellites to provide optimal coverage. It is currently estimated that the Iridium constellation allows for coverage of 100% of the Earth's surface.  </w:t>
        <w:br/>
        <w:t xml:space="preserve">93. These differences between the constellations result in differences in design between L-band satcom systems. As the distance between Inmarsat satellites and the Earth's surface is significant, the components of satcom systems (notably SDUs and antennas83) compatible with this constellation require more power to operate. They are consequently, on average, larger and heavier than those compatible with the Iridium constellation, which require less power on their part.  </w:t>
        <w:br/>
        <w:t xml:space="preserve">94. It should also be noted that the various Inmarsat and Iridium components are not compatible with each other. It is not possible to operate a satcom system using, for example, an Inmarsat SDU and an Iridium antenna, or to use an Inmarsat satcom system with an Iridium data subscription. Furthermore, it is particularly difficult to switch from one equipment to another (which obviously involves changing the entire system), as this may also require modifications to other equipment (ground equipment as well as other parts of the aircraft84). These material differences between Inmarsat and Iridium satcom systems, coupled with the compatibility requirements of the components with each other, can thus affect customer choices in the design of their aircraft.  </w:t>
        <w:br/>
        <w:t xml:space="preserve">95. In addition to the differentiated material characteristics between the two constellations, it appears that customer choice is also primarily guided by factors related to the performance of the constellations and the price of the communication services they allow. Generally, customers weigh the two solutions based on the total cost of equipment and service over its lifespan85, which differ between Inmarsat and Iridium systems. This is why, in general, the specifications associated with customer tenders for satcom systems specify the desired constellation, especially since contracts signed with service providers are typically for very long durations.  </w:t>
        <w:br/>
        <w:t xml:space="preserve">96. From a performance perspective, Iridium systems have the advantage of offering lower latency (due to the lower altitude of the satellites in space) and better coverage. An airline that operates, for example, routes at the poles will tend to choose Iridium systems or invite the aircraft manufacturer with whom it is in contact to equip its planes with them. The data rates allowed through the Iridium constellation are theoretically higher (704 Kbit/s) thanks to the latest generation of the Iridium constellation "Certus"86.  </w:t>
        <w:br/>
        <w:t xml:space="preserve">97. In terms of service cost for end customers, the price of data, high in the case of the L-band as seen previously, is lower on the Iridium constellation than on the Inmarsat band. The necessary terminal updates would also be less frequent on Iridium.  </w:t>
        <w:br/>
        <w:t xml:space="preserve">98. Finally, it should be noted that, from the supply side, considering the constraints related to the development of a satcom system (cf. §73 and following), most suppliers have chosen to focus their development efforts based on one or the other of the constellations. It is thus long and costly for a supplier to start producing Inmarsat systems if it currently only produces Iridium systems, and vice versa. Only two suppliers are currently able to provide systems compatible with both constellations: Honeywell and Collins87. The target and the acquirer currently only offer Inmarsat systems, but both have ongoing and more or less advanced development projects for next-generation Iridium systems.  </w:t>
        <w:br/>
        <w:t xml:space="preserve">99. The Authority also notes that, still in the perspective of further integration of products that characterizes the aeronautics sector (cf. §55), the boundary drawn above between Inmarsat and Iridium systems is expected to become increasingly porous, due to the anticipated development by industry players of "dual" systems, that is, compatible with both constellations. According to the parties, these systems will allow for higher data rates, better reliability in flight, and optimal coverage for their customers. However, they have not reported, to their knowledge, any production or tenders concerning such systems to date. Nevertheless, they anticipate that these could significantly penetrate the satcom systems market in the medium term (within a decade). In this regard, the internal documents provided by the notifying party show that [confidential]. The new entity will thus be able to compete with players already possessing the know-how for both constellations in the production of "dual" satcom systems, which [confidential].  </w:t>
        <w:br/>
        <w:t xml:space="preserve">100. Respondents to the market test confirmed that there were clear differences between the two constellations and thus the two systems to date, while reminding that these two systems pursue the same objective, that of enabling aircraft to perform satellite communications. They did not therefore provide a unanimous response to the question of whether they belong to the same market or not. Furthermore, some of the respondents to the market test also emphasized that "dual" satcom systems would indeed become attractive to customers in the sector in the coming years.  </w:t>
        <w:br/>
        <w:t xml:space="preserve">86 The notifying party explains, however, that this latest generation of the constellation has not yet been certified for exchanges with air traffic controllers, and that this certification is not expected before 2024-2025. It follows that to date, aircraft manufacturers purchasing Iridium-compatible terminals must equip the aircraft with terminals compatible with the previous generation, which only offers data rates of around 2.4 Kbit/s, thus allowing Inmarsat to maintain a short-term advantage regarding data rates.  </w:t>
        <w:br/>
        <w:t xml:space="preserve">87 Collins, however, has the specificity of only having old-generation Inmarsat systems and is forced to purchase antennas from other players, such as the target, for these.  </w:t>
        <w:br/>
        <w:t xml:space="preserve">101. Based on the above, the Authority considers that the markets for L-band satcom systems and the markets for associated satcom antennas can be divided according to their compatibility with the Inmarsat constellation and the Iridium constellation. The question of a precise segmentation of these markets may, however, remain open in light of the aforementioned elements, with the conclusions of the competitive analysis remaining unchanged regardless of the hypothesis retained.  </w:t>
        <w:br/>
        <w:t xml:space="preserve">Regarding the existence of markets for avionics products dedicated to other functions  </w:t>
        <w:br/>
        <w:t xml:space="preserve">102. The elements collected during the investigation also confirm the relevance of a segmentation of avionics products related to functions other than communication: navigation systems, control systems, flight control systems, weather systems, and anti-collision systems.  </w:t>
        <w:br/>
        <w:t xml:space="preserve">103. There is therefore no need to challenge the relevance of this segmentation in the present case.  </w:t>
        <w:br/>
        <w:t xml:space="preserve">104. The Acquirer produces a significant number of avionics equipment, each piece of equipment potentially constituting a distinct market. The notifying party has provided a list of the avionics products that Thales markets for this purpose.  </w:t>
        <w:br/>
        <w:t xml:space="preserve">105. In this case, it is not necessary to determine whether the markets associated with each of these pieces of equipment constitute distinct markets, as the conclusions of the competitive analysis remain unchanged regardless of the hypotheses retained.  </w:t>
        <w:br/>
        <w:t xml:space="preserve">Regarding the distinction based on destination platforms  </w:t>
        <w:br/>
        <w:t xml:space="preserve">106. It emerges from the investigation that aircraft manufacturers, depending on their sizes, assembly capabilities, and engineering levels, source avionics products in two ways: either through the purchase of isolated equipment or subsystems, or through the purchase of a complete avionics suite, aggregating the various avionics equipment necessary for the aircraft.  </w:t>
        <w:br/>
        <w:t xml:space="preserve">107. Manufacturers producing large-capacity commercial aircraft (Boeing, Airbus, notably) purchase avionics products separately, in the form of equipment or subsystems, which they then integrate themselves into the avionics suite they design. Part of the assembled structure may then, possibly, be modified during the lifecycle of the aircraft88. The parties to the concentration then act as first-tier suppliers to these aircraft manufacturers.  </w:t>
        <w:br/>
        <w:t xml:space="preserve">108. Manufacturers specializing in business or regional aircraft (Dassault, Gulfstream, Embraer, etc.) transfer more of the design of the avionics suite to a first-tier supplier, who will be responsible for designing, integrating, and producing the avionics suite to the  </w:t>
        <w:br/>
        <w:t>88 This "retrofit" arrangement on existing aircraft (in English, "retrofit") occurs frequently in the aeronautics industry, particularly in the case of particularly innovative products, as is the case with the products marketed by the target. The "retrofit" allows for the replacement of an old-generation product (but not necessarily non-functional) with a new-generation product, or for the integration of this innovative product into an aircraft in circulation that was not equipped with it. The retrofit arrangement contrasts with the advance arrangement, carried out at the time of the aircraft's design by the manufacturer (or "linefit" in English). The internal documents provided by the parties indicate that the new entity intends, through this acquisition, [confidential].</w:t>
      </w:r>
    </w:p>
    <w:p>
      <w:r>
        <w:rPr>
          <w:b/>
        </w:rPr>
        <w:t>[Pages 31–33]</w:t>
      </w:r>
    </w:p>
    <w:p>
      <w:r>
        <w:t xml:space="preserve">place of the aircraft manufacturer, in order to deliver a "turnkey" product to them. In this scenario, the first-tier supplier can use as inputs products provided by second-tier producers. In such a configuration, Thales acts as a supplier of a complete avionics suite, and thus as a first-tier supplier, while the target acts as a second-tier supplier, as it does not offer all the equipment included in a complete avionics suite to its clients.  </w:t>
        <w:br/>
        <w:t xml:space="preserve">109. Regarding military aircraft (planes or helicopters), the investigation shows that there is a very small number of aircraft produced each year, which exhibit a significant degree of sophistication in terms of the equipment used. Due to this sophistication, tenders generally focus on targeted equipment or a set of systems, which are then integrated by the manufacturer or the supplier. This point has been confirmed by the market test. Generally, the supply chain for these platforms is more complex, as it involves very close, and generally confidential, cooperation between manufacturers, suppliers, and, where applicable, customers, through a state representation entity (in France, the DGA).  </w:t>
        <w:br/>
        <w:t xml:space="preserve">110. Finally, regarding civil helicopter manufacturers, the investigation did not highlight any particular supply strategy: some of them may resort to purchasing avionics products separately, or to purchasing complete avionics suites. However, it has emerged very clearly from the investigation that the products intended for these actors are subject to significant adaptations due to the different shape of the aircraft.  </w:t>
        <w:br/>
        <w:t xml:space="preserve">111. These elements illustrate that there are different supply strategies for avionics products depending on the type of platform produced by the manufacturer.  </w:t>
        <w:br/>
        <w:t xml:space="preserve">112. The investigation also demonstrated that the distinction by type of platform was relevant if specific markets by type of equipment were considered, as is the case here.  </w:t>
        <w:br/>
        <w:t xml:space="preserve">113. Indeed, although there is a certain degree of standardization on the suppliers' side regarding the products they market90, it appears that adapting the equipment to each type of platform does not occur without additional costs and technical modifications. These are carried out in light of the specifications submitted by manufacturers or airlines in the context of tenders, the integration constraints within the architecture of the avionics suite91, and the type of operations for which the platforms are intended (commercial, long-haul, short-distance, or military92). Furthermore, any product or subsystem intended to equip an aircraft must be certified separately for each type of device on which it will be installed93. Suppliers also offer, as the Authority observed in the study of the target's catalogs, distinct product ranges depending on the type of platform considered for certain products94. The prices of the equipment are also likely to vary depending on the platform on which the products are intended to be mounted.  </w:t>
        <w:br/>
        <w:t xml:space="preserve">114. The market test largely confirmed the preceding points, illustrating that supply strategies (purchase of a complete avionics suite or purchase of systems and subsystems) and the type of equipment varied according to manufacturers and the platforms considered.  </w:t>
        <w:br/>
        <w:t xml:space="preserve">115. Regarding the distinction of avionics products by type of platforms, there is therefore no reason to deviate from the decision-making practice in this case.  </w:t>
        <w:br/>
        <w:t xml:space="preserve">116. The competitive analysis will therefore be conducted by distinguishing the different types of platforms mentioned in point 16, namely: large-capacity commercial aircraft, regional or business transport aircraft, helicopters, and military platforms.  </w:t>
        <w:br/>
        <w:t xml:space="preserve">2. GEOGRAPHICAL MARKETS  </w:t>
        <w:br/>
        <w:t xml:space="preserve">117. Consistently, the markets for components for the aeronautics sector intended for commercial platforms (large-capacity commercial aircraft, regional or business commercial aircraft, civil helicopters) are defined as being of global dimension by decision-making practice. This is also the case for avionics product markets95.  </w:t>
        <w:br/>
        <w:t xml:space="preserve">118. Specifically regarding the markets for components for the aeronautics sector intended for military platforms, the Commission has already considered national dimension markets, due to supply security imperatives and more generally the supervisory role of states in these strategically important issues, encouraging customers to use national suppliers whenever possible, due to potential supply restrictions abroad96. This specificity has already been considered for specific markets for avionics products97.  </w:t>
        <w:br/>
        <w:t xml:space="preserve">119. The Commission has also considered a European delimitation for certain markets of components for the aeronautics sector dedicated to military platforms98, including for avionics products99. This can be explained in light of recent developments aimed at evolving traditionally national markets towards a European defense equipment market.  </w:t>
        <w:br/>
        <w:t xml:space="preserve">120. Generally, the question of the exact geographical delimitation of markets for components for the aeronautics sector dedicated to military platforms, which can be either national, European, or in some cases, global, has been left open by the European Commission.  </w:t>
        <w:br/>
        <w:t xml:space="preserve">121. The notifying party does not challenge this decision-making practice and considers that these markets are of global dimension, and that a national dimension could be considered for the markets of avionics products intended for military platforms.  </w:t>
        <w:br/>
        <w:t xml:space="preserve">122. In light of the elements gathered during the investigation and in the context of the market test, there is no reason to deviate from the decision-making practice retaining a global dimension for the supply of avionics products intended for commercial platforms. Respondents to the market test notably point out that the supply of avionics products occurs independently of the location of suppliers and customers in a given country or region.  </w:t>
        <w:br/>
        <w:t xml:space="preserve">123. Regarding the supply of avionics products for military platforms, a military aircraft manufacturer surveyed in the context of the market test did indeed express preferences for suppliers based at the national level. However, the investigation also highlighted, in some cases, the existence of certain competitive pressure from non-European actors for the supply of avionics products intended for military platforms. Indeed, national military aircraft and helicopter manufacturers are likely to source some of the equipment they need from non-European actors. For example, Collins Aerospace was selected, in the past, to supply the avionics suite for [confidential]100.  </w:t>
        <w:br/>
        <w:t xml:space="preserve">124. In this case, the Authority considers that the markets for avionics products previously identified for large-capacity commercial platforms, regional, business, or civil helicopters are of global dimension.  </w:t>
        <w:br/>
        <w:t xml:space="preserve">125. Regarding the question of the exact geographical delimitation of markets for avionics products intended for military platforms, this may remain open in this case, as the conclusions of the competitive analysis remain unchanged regardless of the hypothesis retained.  </w:t>
        <w:br/>
        <w:t xml:space="preserve">C. MARKETS FOR THE SUPPLY OF PASSIVE ANTENNAS FOR THE AERONAUTICS INDUSTRY  </w:t>
        <w:br/>
        <w:t xml:space="preserve">1. PRODUCT MARKETS  </w:t>
        <w:br/>
        <w:t xml:space="preserve">126. Passive antennas intended for aeronautics are necessary, in particular, for the operation of part of the equipment and avionics systems onboard an aircraft. They are thus essential for the functioning of certain systems of  </w:t>
        <w:br/>
        <w:t>100 The notifying party also provides the example of the platform [confidential] in operation within the French army, where [confidential], before being replaced, by decision of the DGA, by Collins Aerospace in collaboration with the American manufacturer Lockheed Martin and Sabena Technics in 2016.</w:t>
      </w:r>
    </w:p>
    <w:p>
      <w:r>
        <w:rPr>
          <w:b/>
        </w:rPr>
        <w:t>[Pages 34–36]</w:t>
      </w:r>
    </w:p>
    <w:p>
      <w:r>
        <w:t xml:space="preserve">communication, but also of systems allowing navigation or surveillance within an aircraft. Consequently, as soon as an aircraft is equipped with a system requiring a passive antenna, it must carry the passive antenna necessary for its operation101.  </w:t>
        <w:br/>
        <w:t xml:space="preserve">127. Unlike the systems with which certain passive antennas operate, passive antennas are products that contain little or no electronics. The notifying party explains that they consist of a plate (or wire) whose shape varies depending on the signal and the frequency of the signal102. The characteristics of these products are limited and are confined solely to the emission and reception of information according to a given frequency type. Passive antennas are distinguished from active antennas, the latter incorporating a more complex electronic system in their design, such as an amplifier, for example.  </w:t>
        <w:br/>
        <w:t xml:space="preserve">128. Unlike avionics equipment and systems, which are mostly located in the cockpit and avionics bays of an aircraft, passive antennas are located outside the aircraft, on the fuselage of the device. They allow various equipment and avionics systems to receive and transmit the information necessary for their operation. They also communicate, in the context of this information transmission, with ground equipment generally located at airports.  </w:t>
        <w:br/>
        <w:t xml:space="preserve">129. There is a wide variety of passive antennas mounted on an aircraft, as they support, among other things, equipment and avionics systems performing various functions. Among these antennas are, for example103, VHF/HF/UHF antennas that support radio equipment (cf. §44 supra),  </w:t>
        <w:br/>
        <w:t xml:space="preserve">101 It should be noted that some antennas do not operate in tandem with systems onboard the aircraft, but rather communicate with elements located on the ground, for example at airports.  </w:t>
        <w:br/>
        <w:t xml:space="preserve">102 The electrical components of passive antennas depend on the frequency for which the antenna is specialized.  </w:t>
        <w:br/>
        <w:t xml:space="preserve">103 The following may also be mentioned:  </w:t>
        <w:br/>
        <w:t xml:space="preserve">- TCAS antennas ("Traffic Collision Avoidance System") that enable anti-collision systems to function;  </w:t>
        <w:br/>
        <w:t xml:space="preserve">- LAN/TWLU antennas ("Local Area Network / Terminal Wireless Lan Unit") that allow wifi connection between the platform and the airport when the platform is on the ground;  </w:t>
        <w:br/>
        <w:t xml:space="preserve">- GPS anti-jamming antennas;  </w:t>
        <w:br/>
        <w:t xml:space="preserve">- ADF antennas ("Automatic Detection Finder," which works with the radio compass);  </w:t>
        <w:br/>
        <w:t xml:space="preserve">- ILS antennas ("Instrument Landing System") that serve landing systems;  </w:t>
        <w:br/>
        <w:t xml:space="preserve">- DME antennas ("Distance Measurement Equipment") that work with the radio-frequency distance measuring device;  </w:t>
        <w:br/>
        <w:t xml:space="preserve">- radio altimeter antennas, which measure the height of the aircraft above the ground;  </w:t>
        <w:br/>
        <w:t xml:space="preserve">- antennas of the receiver measuring the distance between the platform and the runway threshold "Marker Beacon").  </w:t>
        <w:br/>
        <w:t xml:space="preserve">34  </w:t>
        <w:br/>
        <w:t xml:space="preserve">the VOR/TACAN104 antennas, or GPS, related to navigation systems, or even the ELT and IFF105 antennas, related to surveillance systems.  </w:t>
        <w:br/>
        <w:t xml:space="preserve">Presentation of the different types of antennas and their locations on a commercial Boeing 787 aircraft, as an example (source: notifying party)  </w:t>
        <w:br/>
        <w:t xml:space="preserve">130. National and European competition authorities have never been called upon to rule on the definition of a specific relevant market for passive antennas in the aeronautics industry.  </w:t>
        <w:br/>
        <w:t xml:space="preserve">131. The notifying party considers that passive antennas should be integrated into the overall market for avionics products, as they are necessary for the operation of avionics equipment and systems, and are considered commodities by manufacturers or airlines.  </w:t>
        <w:br/>
        <w:t xml:space="preserve">132. In this case, the Authority considers that passive antennas constitute a distinct market from that of avionics products, and this for several reasons.  </w:t>
        <w:br/>
        <w:t xml:space="preserve">133. The investigation highlighted that passive antennas give rise to specific demand and distinct purchases emanating either from first-tier suppliers, in the context of the systems they design (like Thales), or directly from manufacturers (who purchase the system and antennas separately in this case). The notifying party provided several illustrations of calls for tenders in recent years specifically targeting passive antennas. The notifying party also provided, at the request of the investigative services, a list of passive antenna purchases made by the acquirer, illustrating that it makes a significant number of purchases of antennas for the production of its systems from specialized suppliers.  </w:t>
        <w:br/>
        <w:t xml:space="preserve">134. Compared to the systems with which they operate, passive antennas present, as seen above, a lower degree of sophistication, which is reflected in their unit marketing prices: for example, on average, the passive antennas marketed by the target, of all types combined, are sold between 100 and 2,000 dollars each, which is significantly lower than the prices of the systems with which they operate. Passive antennas are indeed perceived as commodities by customers, but strategic ones, which are intended to be replaced, over the lifespan of the aircraft, by manufacturers and airlines106.  </w:t>
        <w:br/>
        <w:t xml:space="preserve">135. Furthermore, there is a significant panel of suppliers with strong specialization in passive antennas, among which the target, and several of its competitors such as Dayton-Granger, Cooper Antennas, Dorne Margolin, Sensor Systems, HR Smith, RAMI, AeroAntenna. The vast majority of these players primarily supply passive antennas, excluding the systems with which passive antennas are paired. Manufacturers who responded to the market test, providing a comprehensive list of their suppliers for passive antennas, confirmed making specific purchases of passive antennas from one or more of the aforementioned players.  </w:t>
        <w:br/>
        <w:t xml:space="preserve">136. The Authority also questioned the possibility of a more precise segmentation of the passive antenna market, based on the type of antenna.  </w:t>
        <w:br/>
        <w:t xml:space="preserve">137. From the demand perspective, for customers, there is no substitutability between the different types of passive antennas as they generally perform different functions and meet specific needs.  </w:t>
        <w:br/>
        <w:t xml:space="preserve">138. However, regarding the procurement and contracting methods of customers, customers107 can, depending on their needs, either specifically purchase one type of passive antenna or purchase complete ranges of passive antennas108. This is particularly evident from the examples of calls for tenders provided by the notifying party in the context of the investigation.  </w:t>
        <w:br/>
        <w:t xml:space="preserve">139. From the supply perspective, the investigation highlighted that specialized suppliers of antennas were able to provide a wide range of antennas. This is the case for the target, as illustrated by the product catalog consulted by the Authority, but also for its competitors, as evidenced by the responses collected on this subject during the market test. Respondents indeed indicate that specialized suppliers generally have the capacity to provide a relatively substantial range of antennas. However, some remind that this does not exclude that suppliers may have a more or less high specialization on a given type of passive antenna, and explain that market positions among specialized suppliers evolve depending on the type of antenna considered.  </w:t>
        <w:br/>
        <w:t xml:space="preserve">106 Supply contracts cover a period extending over the entire lifespan of the aircraft on which the antennas will be installed and encompass the sale of original parts as well as spare parts. Once the antennas are installed on the aircraft, they will, on average, be changed three times over its lifespan.  </w:t>
        <w:br/>
        <w:t xml:space="preserve">107 Regarding antennas, customers can be either manufacturers and airlines (who also purchase the corresponding system), or first-tier system or subsystem suppliers (who do not produce the considered antenna in-house).  </w:t>
        <w:br/>
        <w:t xml:space="preserve">108 Manufacturers and airlines can purchase several types of antennas from several suppliers or from a single supplier interchangeably.  </w:t>
        <w:br/>
        <w:t>36</w:t>
      </w:r>
    </w:p>
    <w:p>
      <w:r>
        <w:rPr>
          <w:b/>
        </w:rPr>
        <w:t>[Pages 37–39]</w:t>
      </w:r>
    </w:p>
    <w:p>
      <w:r>
        <w:t>140. The production of passive antennas109 is not complex and does not involve high development costs for these suppliers, which is reflected in their marketing prices outlined above. The average development time is one year. It emerges from the investigation that a supplier who does not currently market a specific type of antenna would be capable of producing and supplying them quickly and without additional costs110. The notifying party, as well as some respondents to the market test, have also pointed out that a market for "off-the-shelf" passive antennas has developed for the less sophisticated products. Consequently, suppliers are able to provide a wide range of passive antennas.</w:t>
      </w:r>
    </w:p>
    <w:p>
      <w:r>
        <w:t>141. A major customer of the parties specified during the market test that the market for passive antennas is seeing the emergence, due to evolving expectations from aircraft manufacturers and airlines, of products that address multifunctional capabilities. The internal documents prepared for the operation consulted by the Authority [confidential]. Thus, for the same reasons mentioned previously (cf. §55), customers would gradually like to benefit from multifunctional antennas that integrate several functions or can be used for multiple systems simultaneously. The Authority considers that this gradual evolution of products in the passive antenna market, which could interest an increasing proportion of customers, is an important fact that should be taken into account at the stage of market delineation.</w:t>
      </w:r>
    </w:p>
    <w:p>
      <w:r>
        <w:t>142. In light of this significant substitutability of supply, and the existence of a segment of customers seeking to source multiple types of antennas at once, the Authority considers that it is not necessary to segment the market for passive antennas based on the type of antennas, even though each of them meets distinct needs.</w:t>
      </w:r>
    </w:p>
    <w:p>
      <w:r>
        <w:t>143. Regarding a possible distinction based on the type of platform for which the antennas are intended, the notifying party believes that this would not be relevant. It notably observes that a passive antenna performing the same function can be marketed quickly and without additional costs to several types of platforms111.</w:t>
      </w:r>
    </w:p>
    <w:p>
      <w:r>
        <w:t>144. However, the notifying party concedes that adaptations of passive antennas, in terms of design, may be necessary depending on the platforms for which they are intended. It also notes that the development time for passive antennas varies less based on the type of passive antenna than on the type of aircraft on which the antenna is integrated. It indicates in this regard that the production of an antenna for a military-type aircraft takes longer than the production of an antenna intended for civil use.</w:t>
      </w:r>
    </w:p>
    <w:p>
      <w:r>
        <w:t>109 Like audio-radio equipment, passive antennas are standardized products that must meet the requirements of aviation regulations in order to be certified and marketed. However, unlike audio-radio equipment, certification for passive antennas can be implemented by both the supplier and the customer.</w:t>
      </w:r>
    </w:p>
    <w:p>
      <w:r>
        <w:t>110 It should be noted that a passive antenna, from a technical standpoint, can perform different functions. Nevertheless, in practice, single-function antennas are more cost-effective. Indeed, for each function performed, a product must obtain a specific certification, which necessarily involves more complex development and higher costs. Therefore, due to this regulatory environment and the complications that would arise from producing such an antenna, suppliers prefer to provide a wide range of passive antennas, each meeting a specific function, rather than providing a limited number of antennas that can perform multiple functions.</w:t>
      </w:r>
    </w:p>
    <w:p>
      <w:r>
        <w:t>111 The notifying party notably gives the example of a VHF antenna.</w:t>
      </w:r>
    </w:p>
    <w:p>
      <w:r>
        <w:t>145. The market test did not provide a clear answer to this question. One of the aircraft manufacturers surveyed noted that the design of antennas can vary according to platforms to account for aerodynamic impacts and robustness requirements related to the environment in which the aircraft will operate. Consequently, it states that the antennas they purchase for their commercial platforms are specific to those platforms112. Another customer further notes that since the antenna is certified for a given type of platform, this limits its use to other types of platforms (which cannot be done without new certification that can prove costly). Finally, several respondents note that antennas dedicated to military applications have certain specificities related to the missions for which they are intended. In contrast, other respondents consider that there is no strict differentiation of antennas based on platforms, although they do not provide sufficiently substantiated qualitative explanations.</w:t>
      </w:r>
    </w:p>
    <w:p>
      <w:r>
        <w:t>146. In any case, the question of a precise segmentation of the market for passive antennas based on the type of platform can be left open in this instance113, as the conclusions of the competitive analysis remain unchanged regardless of the hypothesis retained.</w:t>
      </w:r>
    </w:p>
    <w:p>
      <w:r>
        <w:t>147. The competitive analysis will be conducted on a market for passive antennas, encompassing all types of passive antennas, and distinguishing by type of platform, in terms of the vertical effects of the operation.</w:t>
      </w:r>
    </w:p>
    <w:p>
      <w:r>
        <w:t>2. GEOGRAPHICAL MARKETS</w:t>
      </w:r>
    </w:p>
    <w:p>
      <w:r>
        <w:t>148. The investigation did not highlight any specificity regarding the geographical dimension of the passive antenna markets.</w:t>
      </w:r>
    </w:p>
    <w:p>
      <w:r>
        <w:t>149. The Authority considers that there is no need to deviate from the geographical market delineations retained for the avionics products above (cf. II.B.2).</w:t>
      </w:r>
    </w:p>
    <w:p>
      <w:r>
        <w:t>150. The competitive analysis will therefore be conducted on global markets. Regarding a potential market for passive antennas intended for military platforms, the precise geographical delineation of the markets can remain open, as the conclusions of the competitive analysis remain unchanged regardless of the hypothesis retained114.</w:t>
      </w:r>
    </w:p>
    <w:p>
      <w:r>
        <w:t>D. MARKETS FOR THE SUPPLY OF LIGHTING FOR AIRCRAFT</w:t>
      </w:r>
    </w:p>
    <w:p>
      <w:r>
        <w:t>151. The parties are simultaneously active in the aircraft lighting market. The target markets products intended for military platforms and business jets, while the acquirer is active in this market through its subsidiary Diehl Aerospace115.</w:t>
      </w:r>
    </w:p>
    <w:p>
      <w:r>
        <w:t>112 This respondent further specifies that these antennas can be easily adapted to the different models of commercial platforms it produces.</w:t>
      </w:r>
    </w:p>
    <w:p>
      <w:r>
        <w:t>113 The notifying party has provided market share estimates distinguishing by type of platform.</w:t>
      </w:r>
    </w:p>
    <w:p>
      <w:r>
        <w:t>114 The notifying party has provided market share estimates for passive antennas at the national level.</w:t>
      </w:r>
    </w:p>
    <w:p>
      <w:r>
        <w:t>115 Diehl Aerospace is jointly controlled by Thales and the German group Diehl.</w:t>
      </w:r>
    </w:p>
    <w:p>
      <w:r>
        <w:t>152. According to the decision-making practice116 of the Commission, lighting for aircraft falls into the category of non-avionic products, which include other systems essential for the operation of the aircraft such as, among others, auxiliary power units, air conditioning systems, electrical power, wheels and brakes, and landing gear.</w:t>
      </w:r>
    </w:p>
    <w:p>
      <w:r>
        <w:t>1. PRODUCT MARKETS</w:t>
      </w:r>
    </w:p>
    <w:p>
      <w:r>
        <w:t>153. The Authority has never ruled on the definition of a relevant market for lighting intended for aircraft. However, the decision-making practice117 of the European Commission has already considered this market, within which it consistently distinguishes between exterior and interior lighting.</w:t>
      </w:r>
    </w:p>
    <w:p>
      <w:r>
        <w:t>154. Exterior lighting corresponds to lights that enhance the visibility of the aircraft and illuminate the area around it, such as fog lights. Interior lighting includes the lights present in the cabins where passengers are located, such as reading lights for passengers in the cabin area, and those located in the cockpit118.</w:t>
      </w:r>
    </w:p>
    <w:p>
      <w:r>
        <w:t>155. Regarding the question of finer segmentation within each market for lighting intended for aircraft, the Commission has considered segmentation between different types of interior lighting but ultimately left the question of the exact delineation of this market open119. Similarly, it has questioned a possible segmentation of these markets based on destination platforms, but this question has also been left open in recent decisions120.</w:t>
      </w:r>
    </w:p>
    <w:p>
      <w:r>
        <w:t>156. In this instance, there is no need to challenge this decision-making practice. Regardless of the hypothesis retained121, the conclusions of the competitive analysis remain unchanged.</w:t>
      </w:r>
    </w:p>
    <w:p>
      <w:r>
        <w:t>2. GEOGRAPHICAL MARKETS</w:t>
      </w:r>
    </w:p>
    <w:p>
      <w:r>
        <w:t>157. The decision-making practice consistently considers that the markets for aircraft lighting are of a global dimension122.</w:t>
      </w:r>
    </w:p>
    <w:p>
      <w:r>
        <w:rPr>
          <w:b/>
        </w:rPr>
        <w:t>[Pages 40–42]</w:t>
      </w:r>
    </w:p>
    <w:p>
      <w:r>
        <w:t xml:space="preserve">158. The investigation did not highlight any specificity regarding the geographical dimension of the aircraft lighting markets.  </w:t>
        <w:br/>
        <w:t xml:space="preserve">159. The Authority considers that there is no reason to deviate from the geographical market definitions retained for the avionics products above (cf. II.B.2).  </w:t>
        <w:br/>
        <w:t xml:space="preserve">160. The competitive analysis will therefore be conducted on global markets. Regarding a potential market for lighting intended for military platforms, the precise geographical delineation of the markets may remain open, with the conclusions of the competitive analysis remaining unchanged regardless of the assumption retained123.  </w:t>
        <w:br/>
        <w:t xml:space="preserve">E. THE MARKETS FOR AIRCRAFT PRODUCTION  </w:t>
        <w:br/>
        <w:t xml:space="preserve">161. Thales is jointly controlled by Dassault Aviation124, which produces business jets and military aircraft. Dassault Aviation is, in the context of designing its aircraft, a buyer of avionics products from the parties. The operation is therefore likely to strengthen the vertical link between Dassault and the new entity following the operation.  </w:t>
        <w:br/>
        <w:t xml:space="preserve">1. PRODUCT MARKETS  </w:t>
        <w:br/>
        <w:t xml:space="preserve">162. Dassault produces, in particular, business jets intended for a clientele of companies, governments, and wealthy individuals. Dassault also produces combat military aircraft, intended for an institutional clientele (the States).  </w:t>
        <w:br/>
        <w:t xml:space="preserve">163. The European Commission's decision-making practice125 has already identified, in the context of Thales' acquisition by TSA126 and Dassault Aviation, a specific market for business jets and combat military aircraft. Regarding business jets, a distinction has been considered between medium and heavy business jets.  </w:t>
        <w:br/>
        <w:t xml:space="preserve">164. The notifying party does not challenge this decision-making practice.  </w:t>
        <w:br/>
        <w:t xml:space="preserve">165. The Authority also considers that there is no reason to challenge this decision-making practice in the present case.  </w:t>
        <w:br/>
        <w:t xml:space="preserve">166. The Authority will therefore conduct the competitive analysis of the effects of the operation by distinguishing between a market for business jets on the one hand, and combat military aircraft on the other.  </w:t>
        <w:br/>
        <w:t xml:space="preserve">2. GEOGRAPHICAL MARKETS  </w:t>
        <w:br/>
        <w:t xml:space="preserve">167. The European Commission's decision-making practice consistently considers that the markets for business aircraft production are of a global dimension127. Regarding military aircraft, it has considered a national dimension, as long as a national manufacturer is present (which is the case in France). It has notably noted that the French State shows a strong preference for its national manufacturer.  </w:t>
        <w:br/>
        <w:t xml:space="preserve">168. The notifying party does not challenge this decision-making practice.  </w:t>
        <w:br/>
        <w:t xml:space="preserve">169. The Authority also considers that there is no reason to challenge this decision-making practice in the present case.  </w:t>
        <w:br/>
        <w:t xml:space="preserve">F. THE MARKETS FOR SPARE PARTS AND MAINTENANCE SERVICES  </w:t>
        <w:br/>
        <w:t xml:space="preserve">170. The parties are also active in the markets for the provision of after-sales maintenance, repair, and overhaul services (or "MRO"128) and spare parts.  </w:t>
        <w:br/>
        <w:t xml:space="preserve">1. PRODUCT AND SERVICE MARKETS  </w:t>
        <w:br/>
        <w:t xml:space="preserve">171. The decision-making practice129 of the competition authorities consistently considers a distinction between the market for the provision of spare parts and the market for the provision of maintenance services (which may possibly include the provision of spare parts).  </w:t>
        <w:br/>
        <w:t xml:space="preserve">172. Within maintenance services, the following are notably distinguished:  </w:t>
        <w:br/>
        <w:t xml:space="preserve">- so-called "line" maintenance services, which aim to ensure that the aircraft is fit to fly, and take place at an airport located on the aircraft's route130;  </w:t>
        <w:br/>
        <w:t xml:space="preserve">- so-called "heavy" maintenance services, which involve removing the aircraft from circulation and conducting a detailed inspection of the entire aircraft131;  </w:t>
        <w:br/>
        <w:t xml:space="preserve">- engine maintenance services, possibly segmented according to the type of engine;  </w:t>
        <w:br/>
        <w:t xml:space="preserve">- component maintenance, which essentially consists of replacing components whose failure has been detected (by the aircraft's systems or during heavy or line maintenance operations). Component maintenance also involves periodic inspections of certain safety-related components.  </w:t>
        <w:br/>
        <w:t xml:space="preserve">128 in English, "maintenance repair and overhaul."  </w:t>
        <w:br/>
        <w:t xml:space="preserve">129 See the decisions of the Competition Authority No. 23-DCC-99 of May 25, 2023, regarding the exclusive control of the Aeronautical and Aerospace Assistance Group by the Daher Group and decision No. 20-DCC-62 cited above. See also, for example, the decisions of the European Commission M. 8425 and M. 8658 cited above.  </w:t>
        <w:br/>
        <w:t xml:space="preserve">130 Additional segmentations have been considered by the decision-making practice, notably between "A-check" and "B-check" verifications. See the decision of the Competition Authority No. 20-DCC-62 cited above and the decisions of the European Commission M. 8425 and M. 8658 cited above.  </w:t>
        <w:br/>
        <w:t xml:space="preserve">131 Similarly to line maintenance services, additional segmentations have been considered by the decision-making practice, between operations known as "C-check" and "D-check."  </w:t>
        <w:br/>
        <w:t xml:space="preserve">173. The decision-making practice has considered that an additional distinction based on the type of aircraft may also be relevant (large commercial aircraft, regional and business aircraft, and military aircraft).  </w:t>
        <w:br/>
        <w:t xml:space="preserve">174. There is no reason, in this case, to challenge this decision-making practice. The question of the exact delineation of these markets may in any case remain open, with the conclusions of the competitive analysis remaining unchanged regardless of the assumption retained.  </w:t>
        <w:br/>
        <w:t xml:space="preserve">175. The activities of the parties overlap in the markets for the provision of spare parts and component maintenance.  </w:t>
        <w:br/>
        <w:t xml:space="preserve">2. GEOGRAPHICAL MARKETS  </w:t>
        <w:br/>
        <w:t xml:space="preserve">176. Recent decision-making practice consistently considers that the markets for spare parts are at least of a European dimension. However, a global dimension has been adopted in recent decisions132.  </w:t>
        <w:br/>
        <w:t xml:space="preserve">177. Specifically regarding component maintenance services, the markets are consistently considered by decision-making practice as being of a global dimension.  </w:t>
        <w:br/>
        <w:t xml:space="preserve">178. There is no reason to challenge this decision-making practice in the present case.  </w:t>
        <w:br/>
        <w:t xml:space="preserve">179. The competitive analysis of the operation in the markets for the provision of spare parts and component maintenance will be conducted in this case at both the European and global levels.  </w:t>
        <w:br/>
        <w:t>132 See the decisions of the Competition Authority No. 23-DCC-99 and No. 20-DCC-62 cited above, and the decisions of the European Commission M. 8425 and M. 8658 cited above.</w:t>
      </w:r>
    </w:p>
    <w:p>
      <w:r>
        <w:rPr>
          <w:b/>
        </w:rPr>
        <w:t>[Pages 43–45]</w:t>
      </w:r>
    </w:p>
    <w:p>
      <w:r>
        <w:t xml:space="preserve">III. Competitive Analysis  </w:t>
        <w:br/>
        <w:t xml:space="preserve">180. The table below summarizes the positions of the parties in the various markets identified previously:  </w:t>
        <w:br/>
        <w:t xml:space="preserve">Dimension  </w:t>
        <w:br/>
        <w:t xml:space="preserve">Markets Type of platform Acquirer Target  </w:t>
        <w:br/>
        <w:t xml:space="preserve">geographical  </w:t>
        <w:br/>
        <w:t xml:space="preserve">Commercial aircraft of  </w:t>
        <w:br/>
        <w:t xml:space="preserve">X X  </w:t>
        <w:br/>
        <w:t xml:space="preserve">large capacity  </w:t>
        <w:br/>
        <w:t xml:space="preserve">Transport aircraft  </w:t>
        <w:br/>
        <w:t xml:space="preserve">X X  </w:t>
        <w:br/>
        <w:t xml:space="preserve">regional or business  </w:t>
        <w:br/>
        <w:t xml:space="preserve">global  </w:t>
        <w:br/>
        <w:t xml:space="preserve">Global market Helicopters X X  </w:t>
        <w:br/>
        <w:t xml:space="preserve">Military platforms X X  </w:t>
        <w:br/>
        <w:t xml:space="preserve">national Military platforms X X  </w:t>
        <w:br/>
        <w:t xml:space="preserve">Commercial aircraft of  </w:t>
        <w:br/>
        <w:t xml:space="preserve">X X  </w:t>
        <w:br/>
        <w:t xml:space="preserve">large capacity  </w:t>
        <w:br/>
        <w:t xml:space="preserve">Global market  </w:t>
        <w:br/>
        <w:t xml:space="preserve">of avionics Transport aircraft X X  </w:t>
        <w:br/>
        <w:t xml:space="preserve">products related to  </w:t>
        <w:br/>
        <w:t xml:space="preserve">Communication  </w:t>
        <w:br/>
        <w:t xml:space="preserve">(all types of  </w:t>
        <w:br/>
        <w:t xml:space="preserve">equipment combined)  </w:t>
        <w:br/>
        <w:t xml:space="preserve">Helicopters X X  </w:t>
        <w:br/>
        <w:t xml:space="preserve">Military platforms X X  </w:t>
        <w:br/>
        <w:t xml:space="preserve">national Military platforms X X  </w:t>
        <w:br/>
        <w:t xml:space="preserve">Commercial aircraft of  </w:t>
        <w:br/>
        <w:t xml:space="preserve">X  </w:t>
        <w:br/>
        <w:t xml:space="preserve">large capacity  </w:t>
        <w:br/>
        <w:t xml:space="preserve">Transport aircraft  </w:t>
        <w:br/>
        <w:t xml:space="preserve">Markets of X  </w:t>
        <w:br/>
        <w:t xml:space="preserve">Markets of regional or business  </w:t>
        <w:br/>
        <w:t xml:space="preserve">avionics equipment global  </w:t>
        <w:br/>
        <w:t xml:space="preserve">Helicopters X  </w:t>
        <w:br/>
        <w:t xml:space="preserve">Audio and  </w:t>
        <w:br/>
        <w:t xml:space="preserve">radio management  </w:t>
        <w:br/>
        <w:t xml:space="preserve">Military platforms X X  </w:t>
        <w:br/>
        <w:t xml:space="preserve">Markets of avionics  </w:t>
        <w:br/>
        <w:t xml:space="preserve">products related to national Military platforms X  </w:t>
        <w:br/>
        <w:t xml:space="preserve">communication  </w:t>
        <w:br/>
        <w:t xml:space="preserve">Markets of global Military platforms X  </w:t>
        <w:br/>
        <w:t xml:space="preserve">radio equipment national Military platforms X  </w:t>
        <w:br/>
        <w:t xml:space="preserve">Commercial aircraft of X (Inmarsat X (Inmarsat  </w:t>
        <w:br/>
        <w:t xml:space="preserve">large capacity only) only)  </w:t>
        <w:br/>
        <w:t xml:space="preserve">Transport aircraft X (Inmarsat  </w:t>
        <w:br/>
        <w:t xml:space="preserve">regional or business only)  </w:t>
        <w:br/>
        <w:t xml:space="preserve">Markets of global  </w:t>
        <w:br/>
        <w:t xml:space="preserve">X (Inmarsat  </w:t>
        <w:br/>
        <w:t xml:space="preserve">satcom systems Helicopters  </w:t>
        <w:br/>
        <w:t xml:space="preserve">only)  </w:t>
        <w:br/>
        <w:t xml:space="preserve">X (Inmarsat  </w:t>
        <w:br/>
        <w:t xml:space="preserve">Military platforms  </w:t>
        <w:br/>
        <w:t xml:space="preserve">only)  </w:t>
        <w:br/>
        <w:t xml:space="preserve">X (Inmarsat  </w:t>
        <w:br/>
        <w:t xml:space="preserve">national Military platforms  </w:t>
        <w:br/>
        <w:t xml:space="preserve">only)  </w:t>
        <w:br/>
        <w:t xml:space="preserve">Commercial aircraft of X (Inmarsat  </w:t>
        <w:br/>
        <w:t xml:space="preserve">Markets of  </w:t>
        <w:br/>
        <w:t xml:space="preserve">large capacity only)  </w:t>
        <w:br/>
        <w:t xml:space="preserve">satcom antennas global  </w:t>
        <w:br/>
        <w:t xml:space="preserve">Transport aircraft X (Inmarsat  </w:t>
        <w:br/>
        <w:t xml:space="preserve">in L-band  </w:t>
        <w:br/>
        <w:t xml:space="preserve">regional or business only)  </w:t>
        <w:br/>
        <w:t xml:space="preserve">X (Inmarsat  </w:t>
        <w:br/>
        <w:t xml:space="preserve">Helicopters  </w:t>
        <w:br/>
        <w:t xml:space="preserve">only)  </w:t>
        <w:br/>
        <w:t xml:space="preserve">X (Inmarsat  </w:t>
        <w:br/>
        <w:t xml:space="preserve">Military platforms  </w:t>
        <w:br/>
        <w:t xml:space="preserve">only)  </w:t>
        <w:br/>
        <w:t xml:space="preserve">X (Inmarsat  </w:t>
        <w:br/>
        <w:t xml:space="preserve">national Military platforms  </w:t>
        <w:br/>
        <w:t xml:space="preserve">only)  </w:t>
        <w:br/>
        <w:t xml:space="preserve">X (of which  </w:t>
        <w:br/>
        <w:t xml:space="preserve">some systems  </w:t>
        <w:br/>
        <w:t xml:space="preserve">Commercial aircraft of requiring  </w:t>
        <w:br/>
        <w:t xml:space="preserve">large capacity passive antennas  </w:t>
        <w:br/>
        <w:t xml:space="preserve">to operate)  </w:t>
        <w:br/>
        <w:t xml:space="preserve">X (of which  </w:t>
        <w:br/>
        <w:t xml:space="preserve">some systems  </w:t>
        <w:br/>
        <w:t xml:space="preserve">Transport aircraft requiring  </w:t>
        <w:br/>
        <w:t xml:space="preserve">regional or business passive antennas  </w:t>
        <w:br/>
        <w:t xml:space="preserve">to operate)  </w:t>
        <w:br/>
        <w:t xml:space="preserve">Markets of global  </w:t>
        <w:br/>
        <w:t xml:space="preserve">X (of which  </w:t>
        <w:br/>
        <w:t xml:space="preserve">avionics products related to  </w:t>
        <w:br/>
        <w:t xml:space="preserve">some functions of  </w:t>
        <w:br/>
        <w:t xml:space="preserve">flight control systems Markets  </w:t>
        <w:br/>
        <w:t xml:space="preserve">requiring  </w:t>
        <w:br/>
        <w:t xml:space="preserve">aircraft, navigation, or equipment Helicopters  </w:t>
        <w:br/>
        <w:t xml:space="preserve">passive antennas  </w:t>
        <w:br/>
        <w:t xml:space="preserve">to operate)  </w:t>
        <w:br/>
        <w:t xml:space="preserve">X (of which  </w:t>
        <w:br/>
        <w:t xml:space="preserve">some systems  </w:t>
        <w:br/>
        <w:t xml:space="preserve">requiring  </w:t>
        <w:br/>
        <w:t xml:space="preserve">Military platforms  </w:t>
        <w:br/>
        <w:t xml:space="preserve">passive antennas  </w:t>
        <w:br/>
        <w:t xml:space="preserve">to operate)  </w:t>
        <w:br/>
        <w:t xml:space="preserve">X (of which  </w:t>
        <w:br/>
        <w:t xml:space="preserve">some systems  </w:t>
        <w:br/>
        <w:t xml:space="preserve">requiring  </w:t>
        <w:br/>
        <w:t xml:space="preserve">national Military platforms  </w:t>
        <w:br/>
        <w:t xml:space="preserve">passive antennas  </w:t>
        <w:br/>
        <w:t xml:space="preserve">to operate)  </w:t>
        <w:br/>
        <w:t xml:space="preserve">Commercial aircraft of  </w:t>
        <w:br/>
        <w:t xml:space="preserve">X  </w:t>
        <w:br/>
        <w:t xml:space="preserve">large capacity  </w:t>
        <w:br/>
        <w:t xml:space="preserve">Transport aircraft  </w:t>
        <w:br/>
        <w:t xml:space="preserve">X  </w:t>
        <w:br/>
        <w:t xml:space="preserve">regional or business  </w:t>
        <w:br/>
        <w:t xml:space="preserve">Markets of global  </w:t>
        <w:br/>
        <w:t xml:space="preserve">antennas Market global Helicopters X  </w:t>
        <w:br/>
        <w:t xml:space="preserve">passive  </w:t>
        <w:br/>
        <w:t xml:space="preserve">Military platforms X  </w:t>
        <w:br/>
        <w:t xml:space="preserve">national Military platforms X  </w:t>
        <w:br/>
        <w:t xml:space="preserve">Commercial aircraft of  </w:t>
        <w:br/>
        <w:t xml:space="preserve">X X  </w:t>
        <w:br/>
        <w:t xml:space="preserve">large capacity  </w:t>
        <w:br/>
        <w:t xml:space="preserve">Transport aircraft  </w:t>
        <w:br/>
        <w:t xml:space="preserve">Markets of All types X X  </w:t>
        <w:br/>
        <w:t xml:space="preserve">Markets of lighting regional or business  </w:t>
        <w:br/>
        <w:t xml:space="preserve">interior  </w:t>
        <w:br/>
        <w:t xml:space="preserve">aircraft combined global  </w:t>
        <w:br/>
        <w:t xml:space="preserve">Helicopters X X  </w:t>
        <w:br/>
        <w:t xml:space="preserve">Military platforms X X  </w:t>
        <w:br/>
        <w:t xml:space="preserve">national Military platforms X X  </w:t>
        <w:br/>
        <w:t xml:space="preserve">X (via  </w:t>
        <w:br/>
        <w:t xml:space="preserve">controlling  </w:t>
        <w:br/>
        <w:t xml:space="preserve">Markets of business aircraft global Business aircraft  </w:t>
        <w:br/>
        <w:t xml:space="preserve">ultimate,  </w:t>
        <w:br/>
        <w:t xml:space="preserve">Markets of  </w:t>
        <w:br/>
        <w:t xml:space="preserve">Dassault)  </w:t>
        <w:br/>
        <w:t xml:space="preserve">the production  </w:t>
        <w:br/>
        <w:t xml:space="preserve">X (via  </w:t>
        <w:br/>
        <w:t xml:space="preserve">of military  </w:t>
        <w:br/>
        <w:t xml:space="preserve">Military aircraft controlling  </w:t>
        <w:br/>
        <w:t xml:space="preserve">Markets of combat national  </w:t>
        <w:br/>
        <w:t xml:space="preserve">combat ultimate,  </w:t>
        <w:br/>
        <w:t xml:space="preserve">Dassault)  </w:t>
        <w:br/>
        <w:t xml:space="preserve">Markets of All types of  </w:t>
        <w:br/>
        <w:t xml:space="preserve">Markets of All platforms  </w:t>
        <w:br/>
        <w:t xml:space="preserve">maintenance of products global X X  </w:t>
        <w:br/>
        <w:t xml:space="preserve">services of combined  </w:t>
        <w:br/>
        <w:t xml:space="preserve">maintenance  </w:t>
        <w:br/>
        <w:t xml:space="preserve">All types of  </w:t>
        <w:br/>
        <w:t xml:space="preserve">Markets of parts All platforms  </w:t>
        <w:br/>
        <w:t xml:space="preserve">detached global X X  </w:t>
        <w:br/>
        <w:t xml:space="preserve">combined  </w:t>
        <w:br/>
        <w:t xml:space="preserve">181. The Authority proceeds below with an analysis of the horizontal, vertical, and conglomerate effects of the operation resulting from the presence of the parties in these different markets133.  </w:t>
        <w:br/>
        <w:t xml:space="preserve">133 The market shares necessary for evaluating the position of the parties result from estimates made by the notifying party, based on i) studies and economic monitoring from industry players (Airbus, Boeing, Bombardier, Embraer, etc.), ii) databases, such as the Cirium database related to the analysis of the active fleet and firm orders, and iii) economic intelligence and market knowledge of the parties.  </w:t>
        <w:br/>
        <w:t xml:space="preserve">Generally, the market totals correspond to a product of the average market price of the avionics system considered by type of platform by the number of aircraft delivered each year (bottom-up approach). The parties adjusted their estimates with a top-down approach, verifying that the totals obtained were consistent with the order of magnitude of the revenue published by avionics product manufacturers when they publish information on the subject.  </w:t>
        <w:br/>
        <w:t xml:space="preserve">Consequently, the market totals reflect only the "linefit" (or first installation) activities and do not include "retrofit" activities (catch-up installation, distinct from maintenance and spare parts activities) - see in this regard footnote 88. However, to estimate the market shares of the parties, the notifying party considered both their "linefit" and "retrofit" activities. The market totals also do not take into account general aviation and military markets (which have been subject to separate estimates, described below). The estimates are therefore, from this perspective, conservative. They are essentially presented as upper bounds, due to the uncertainty associated with "retrofit" activities.  </w:t>
        <w:br/>
        <w:t xml:space="preserve">For military platforms, the notifying party reported its difficulties in accurately estimating the market shares of the parties, due to the confidential nature of contracts entered into in this market. To estimate the market totals, it relied on the deliveries of military platforms made to its knowledge each year, for which it estimated the price of the considered avionics equipment.  </w:t>
        <w:br/>
        <w:t xml:space="preserve">It should be noted, in light of the description of the methodology above, that the market shares therefore reflect their positions on the aircraft delivered each year, and not on all aircraft in circulation in a year. According to the notifying party, the methodology based on the number of aircraft delivered each year is more relevant, as information on the volumes sold each year, particularly in the context of "retrofit," is not available in a precise and reliable manner. It also specified that orders for equipment from the target and the acquirer did not show significant variations from year to year, except in very exceptional cases, due to the relative stability of platform deliveries from one year to the next. It therefore considers, in any case, that the market shares of the parties, if calculated based on the fleet in circulation to date, would be lower or equivalent to the market shares calculated based on the deliveries made.  </w:t>
        <w:br/>
        <w:t>Finally, the notifying party reported only a few platforms under development that the target, in particular, will equip. This concerns in particular [confidential]. According to the notifying party, taking into account these new platforms, not yet deployed, is not likely to significantly impact the market shares of the parties and therefore, consequently, the conclusions of the competitive analysis.</w:t>
      </w:r>
    </w:p>
    <w:p>
      <w:r>
        <w:rPr>
          <w:b/>
        </w:rPr>
        <w:t>[Pages 46–48]</w:t>
      </w:r>
    </w:p>
    <w:p>
      <w:r>
        <w:t xml:space="preserve">A. ANALYSIS OF THE HORIZONTAL EFFECTS OF THE OPERATION  </w:t>
        <w:br/>
        <w:t xml:space="preserve">182. A risk of harm to competition due to horizontal effects can be observed when a concentration confers market power to the new entity or strengthens market power that one of the parties held prior to the operation, that is to say when the operation grants the new entity the power to obstruct the maintenance of effective competition in the relevant market by providing it with the ability to engage in independent behavior to a significant extent with respect to its competitors and its customers. The new entity would thus be able to significantly raise its prices, reduce the diversity of products or services available in the market, or its pace of innovation.  </w:t>
        <w:br/>
        <w:t xml:space="preserve">183. In the various markets identified previously, the activities of the parties overlap in:  </w:t>
        <w:br/>
        <w:t xml:space="preserve">- the global markets for avionics products, and more specifically for avionics products related to communication;  </w:t>
        <w:br/>
        <w:t xml:space="preserve">- the market for audio-radio management systems for military platforms;  </w:t>
        <w:br/>
        <w:t xml:space="preserve">- the market for L-band satcom systems for civilian platforms;  </w:t>
        <w:br/>
        <w:t xml:space="preserve">- the market for aircraft interior lighting;  </w:t>
        <w:br/>
        <w:t xml:space="preserve">- the market for maintenance services and spare parts.  </w:t>
        <w:br/>
        <w:t xml:space="preserve">1. ON THE MARKETS FOR AVIONICS PRODUCTS  </w:t>
        <w:br/>
        <w:t xml:space="preserve">a) Market shares of the new entity  </w:t>
        <w:br/>
        <w:t xml:space="preserve">184. As will be noted below, the operation results in marginal overlaps in activities in the avionics products markets.  </w:t>
        <w:br/>
        <w:t xml:space="preserve">On the global markets  </w:t>
        <w:br/>
        <w:t xml:space="preserve">185. The notifying party estimates the global market for avionics products (across all platforms and types of products) at $161.34 billion in 2022. According to the estimates provided by the notifying party, the market share by value of the new entity would be below [10-20]%, with an addition of market shares related to the operation of less than 1 point. This limited addition is explained by the fact that the range of products brought by the target to the new entity constitutes only a relatively marginal extension of the portfolio of avionics products held by Thales prior to the operation, and which exclusively concerns avionics equipment related to communication, which themselves constitute only a part of the avionics products found in an aircraft.  </w:t>
        <w:br/>
        <w:t xml:space="preserve">186. In the market for avionics products related to communication, the market shares by value of the new entity are logically higher. The notifying party estimates this market at approximately $2 billion in 2022, on which it estimates that the new entity will hold a market share by value of less than 15% with an addition of market shares of at most 5 points.  </w:t>
        <w:br/>
        <w:t xml:space="preserve">187. More specifically, the market shares by value of the new entity in terms of avionics products related to communication are estimated at a maximum of 15% for large capacity commercial platforms, at a maximum of 5% for regional and business platforms, and below 1% for civilian helicopters.  </w:t>
        <w:br/>
        <w:t xml:space="preserve">188. Regarding military aircraft, globally, the notifying party estimates that the new entity will hold market shares by value of at most 10% for military helicopters, and at most 20% for military planes.  </w:t>
        <w:br/>
        <w:t xml:space="preserve">189. In any case, the notifying party estimates that the addition of market shares associated with the operation is below 5 points, regardless of the type of platform considered.  </w:t>
        <w:br/>
        <w:t xml:space="preserve">190. At the national level, for avionics products related to communication and intended for military platforms, the notifying party considers that the market shares by value of the new entity will be between 50 and 80%.  </w:t>
        <w:br/>
        <w:t xml:space="preserve">On the markets for audio-radio management equipment for military aircraft  </w:t>
        <w:br/>
        <w:t xml:space="preserve">191. The activities of the parties overlap in the market for audio-radio management equipment intended for military platforms.  </w:t>
        <w:br/>
        <w:t xml:space="preserve">192. The notifying party has conducted an estimation of the market shares by value of the new entity each year between 2018 and 2022.  </w:t>
        <w:br/>
        <w:t>193. At the global level, the market shares of the new entity are provided in the table below. They are significantly higher for military helicopters than for military planes. The addition of market shares conferred by the operation is in any case relatively low, below 2 points for military planes, and below 5 points for military helicopters.</w:t>
      </w:r>
    </w:p>
    <w:p>
      <w:r>
        <w:t xml:space="preserve">Type of  </w:t>
        <w:br/>
        <w:t xml:space="preserve">Markets Party 2018 2019 2020 2021 2022  </w:t>
        <w:br/>
        <w:t xml:space="preserve">platform  </w:t>
        <w:br/>
        <w:t xml:space="preserve">Military [10- [10- [10-  </w:t>
        <w:br/>
        <w:t xml:space="preserve">Helicopters 20] % [20-30] %  </w:t>
        <w:br/>
        <w:t xml:space="preserve">Thales  </w:t>
        <w:br/>
        <w:t xml:space="preserve">Military  </w:t>
        <w:br/>
        <w:t xml:space="preserve">Planes  </w:t>
        <w:br/>
        <w:t xml:space="preserve">Market [0-5] % [0-5] % [0-5] % [0-5] % [0-5] %  </w:t>
        <w:br/>
        <w:t xml:space="preserve">of global  </w:t>
        <w:br/>
        <w:t xml:space="preserve">audio-radio Military  </w:t>
        <w:br/>
        <w:t xml:space="preserve">management [0-5] % [0-5] % [0-5] % [0-5] % [0-5] %  </w:t>
        <w:br/>
        <w:t xml:space="preserve">systems Target  </w:t>
        <w:br/>
        <w:t xml:space="preserve">Military  </w:t>
        <w:br/>
        <w:t xml:space="preserve">Planes  </w:t>
        <w:br/>
        <w:t xml:space="preserve">[0-5] % [0-5] % [0-5] % [0-5] % [0-5] %  </w:t>
        <w:br/>
        <w:t xml:space="preserve">for  </w:t>
        <w:br/>
        <w:t xml:space="preserve">platforms  </w:t>
        <w:br/>
        <w:t xml:space="preserve">Military [20- [10- [10- [20-  </w:t>
        <w:br/>
        <w:t xml:space="preserve">Helicopters [10-20] %  </w:t>
        <w:br/>
        <w:t xml:space="preserve">New Military 30] % 20] % 20] % 30] %  </w:t>
        <w:br/>
        <w:t xml:space="preserve">entity  </w:t>
        <w:br/>
        <w:t xml:space="preserve">Military [5- [5-  </w:t>
        <w:br/>
        <w:t xml:space="preserve">Planes [0-5] % [0-5] % [0-5] %  </w:t>
        <w:br/>
        <w:t xml:space="preserve">10] % 10] %  </w:t>
        <w:br/>
        <w:t xml:space="preserve">194. At the national level, the activities of the parties do not overlap, as Thales did not deliver, in 2022, its audio-radio management systems intended for military platforms at the national level.  </w:t>
        <w:br/>
        <w:t xml:space="preserve">On the markets for satcom systems  </w:t>
        <w:br/>
        <w:t xml:space="preserve">195. The activities of the parties overlap in the market for L-band satcom systems, compatible only with the Inmarsat constellation, and intended for large capacity commercial platforms.  </w:t>
        <w:br/>
        <w:t xml:space="preserve">196. As a preliminary point, it should be noted that the target is one of the main players in the L-band satcom systems markets. The preparatory documents for the parties' operation, consulted by the Authority, emphasize [confidential], allowing it to be one of the main suppliers to its clients, alongside very large players such as Honeywell and Collins Aerospace (see below).  </w:t>
        <w:br/>
        <w:t xml:space="preserve">[confidential]  </w:t>
        <w:br/>
        <w:t xml:space="preserve">Main players in the L-band satcom systems market (source: preparatory documents for Thales' operation)  </w:t>
        <w:br/>
        <w:t xml:space="preserve">197. These elements have been largely confirmed by competitors and customers responding to the market test, all of whom describe the target as a major supplier of L-band satcom systems, a member of a "top 3" alongside Honeywell and Collins Aerospace in particular.  </w:t>
        <w:br/>
        <w:t xml:space="preserve">140 However, the target is active at the national level for military platforms, and estimates that it holds a market share of less than 45% for audio-radio management systems.  </w:t>
        <w:br/>
        <w:t>141 The notifying party explains that the document from which this illustration is extracted was prepared based on the data available to Thales before the due diligence phase was conducted, and constituted a preliminary analysis.</w:t>
      </w:r>
    </w:p>
    <w:p>
      <w:r>
        <w:rPr>
          <w:b/>
        </w:rPr>
        <w:t>[Pages 49–51]</w:t>
      </w:r>
    </w:p>
    <w:p>
      <w:r>
        <w:t>198. The market share estimates provided by the notifying party during the investigation do not reflect the indices described above. In the L-band satcom systems market, the notifying party estimates that the target's market share by value is stable between 2018 and 2022, around [5-10]%, far behind the market leaders, which would be Honeywell and Collins Aerospace, with market shares ranging, respectively, between 30 and 40% for one, and between 35 and 45% for the other depending on the years considered.</w:t>
      </w:r>
    </w:p>
    <w:p>
      <w:r>
        <w:t>199. Even when considering the narrower market of L-band satcom systems compatible with the Inmarsat constellation (the only systems offered to date by the target), the estimates provided by the notifying party also illustrate a relatively limited position of the target compared to the two main operators in the market, Honeywell and Collins Aerospace: the target's market share by value would be between [10-20] and [10-20]% between 2018 and 2022, compared to 30 to 40% for Honeywell and 35 to 45% for Collins Aerospace.</w:t>
      </w:r>
    </w:p>
    <w:p>
      <w:r>
        <w:t>200. The notifying party has, in estimating the market shares presented above, made several methodological choices. The Authority considers, in light of the elements collected during the investigation, that the assumptions made, concerning for example the distribution of L-band satcom system sales by players active in both Inmarsat and Iridium satcom systems, may lead to an overestimation of the market size of Inmarsat L-band satcom systems, and consequently, to underestimate the estimated market share of the target in this market.</w:t>
      </w:r>
    </w:p>
    <w:p>
      <w:r>
        <w:t>201. In any case, it is not necessary to accurately assess the exact position of the target in the market for L-band satcom systems compatible with the Inmarsat constellation, given the extremely limited overlap of activities resulting from the operation.</w:t>
      </w:r>
    </w:p>
    <w:p>
      <w:r>
        <w:t>202. The notifying party indeed explained that the acquirer's presence in this market is anecdotal, due to the recent cessation of marketing of its old-generation Inmarsat solution. The marginal revenue generated by Thales in this market results from deliveries, within the framework of a BFE process, to customers of [confidential] (airlines) under contracts concluded before the cessation of marketing decided by Thales, which occurred prior to the operation.</w:t>
      </w:r>
    </w:p>
    <w:p>
      <w:r>
        <w:t>203. In the market for L-band satcom systems compatible with the Inmarsat constellation and intended for large-capacity commercial platforms, the only market to be subject to an overlap of activities between the parties, the notifying party estimates the market share by value of the new entity at a maximum of [30-40]%. This market share is essentially explained by the target's position, estimated by the notifying party at a maximum of [30-40]% for the year 2022. However, in light of the aforementioned point, the increment associated with the operation estimated by the notifying party is on the order of 1 to 2 points in this market.</w:t>
      </w:r>
    </w:p>
    <w:p>
      <w:r>
        <w:t>204. It should finally be noted that the parties are not active in the market for satcom systems compatible with the Iridium constellation to date. However, both had previously initiated development processes for such solutions, with a view to [confidential].</w:t>
      </w:r>
    </w:p>
    <w:p>
      <w:r>
        <w:t>b) Competitive proximity of the parties' products</w:t>
      </w:r>
    </w:p>
    <w:p>
      <w:r>
        <w:t>205. It emerges from the investigation that, in the markets for avionics products in general, the acquirer and the target broadly address the same clientele, but that, in the markets for specific avionics equipment where the parties' activities overlap (audio-radio management systems and satcom systems), the parties do not constitute close competitors.</w:t>
      </w:r>
    </w:p>
    <w:p>
      <w:r>
        <w:t>206. The acquirer and the target both primarily address, through all the avionics products they design, commercial aircraft manufacturers, and more specifically one of them, Airbus.</w:t>
      </w:r>
    </w:p>
    <w:p>
      <w:r>
        <w:t>207. According to the internal documents prepared for the operation submitted by the notifying party, commercial platforms represent [70-80]% of the target's total revenue and of the specific revenue generated from the avionics products it markets. Airbus, the main producer of commercial platforms, is thus a major customer of the target, both for satcom systems and audio-radio management products. Airbus confirmed this point in the market test.</w:t>
      </w:r>
    </w:p>
    <w:p>
      <w:r>
        <w:t>208. Regarding Thales, the distribution of its revenue in avionics products illustrates that it primarily addresses civil sector players, accounting for [60-70]% of its revenue, compared to [30-40]% for defense sector players. Airbus's commercial platforms, in particular, represent alone [50-60]% of the acquirer's total revenue in avionics products.</w:t>
      </w:r>
    </w:p>
    <w:p>
      <w:r>
        <w:t>209. These general elements could lead to a conclusion of some competitive proximity between the parties. However, for the specific equipment that is the subject of the overlaps between the parties, and which constitutes a major part of the target's revenue (audio-radio management systems and satcom systems), the parties do not constitute close competitors.</w:t>
      </w:r>
    </w:p>
    <w:p>
      <w:r>
        <w:t>210. Indeed, the satcom systems and audio-radio management systems marketed by the parties do not have the same characteristics and are not intended for the same platforms. Regarding satcom systems, the solution that was marketed by Thales was an old-generation solution, while that produced by the target is a next-generation solution, exhibiting a very high degree of sophistication, as indicated by several respondents in the market test.</w:t>
      </w:r>
    </w:p>
    <w:p>
      <w:r>
        <w:t>211. The same applies to audio-radio management systems: Thales only offers one aging audio-radio management system, the "TopSis" system, intended for military platforms, while the target's flagship product is the "DRAIMS," which currently equips Airbus's commercial platforms and constitutes a very recent and innovative technology in the market.</w:t>
      </w:r>
    </w:p>
    <w:p>
      <w:r>
        <w:t>212. The market shares presented above (cf. §193) also reflect the absence of competitive proximity between the parties to date in terms of audio-radio management systems. Indeed, it appears that Thales occupies a more significant position than the target for military aircraft and helicopters for this type of product, while the target has, across all platforms, a more significant position in this market than Thales (with market share levels by value ranging, depending on the years, between [10-20] and [10-20]% for the target, compared to levels between [0-5] and [0-5]% for the acquirer).</w:t>
      </w:r>
    </w:p>
    <w:p>
      <w:r>
        <w:t>213. The target is in fact particularly well established in large-capacity commercial platforms, on which it would hold a market share by value between 30 and 35%, and in regional and business platforms (at a maximum of 20%). This is notably explained by the fact that the target's products equip a large part of Airbus's large-capacity commercial platforms, ATR's regional platforms, and Dassault's business jets. The "DRAIMS" system, in particular, is not currently found on military platforms.</w:t>
      </w:r>
    </w:p>
    <w:p>
      <w:r>
        <w:rPr>
          <w:b/>
        </w:rPr>
        <w:t>[Pages 52–54]</w:t>
      </w:r>
    </w:p>
    <w:p>
      <w:r>
        <w:t xml:space="preserve">214. This difference in positioning between the parties regarding audio-radio management systems has been largely highlighted by the respondents to the market test.  </w:t>
        <w:br/>
        <w:t xml:space="preserve">215. Furthermore, it appears from the information provided by the notifying party that the parties very rarely meet in the case of tenders made by their clients. Thales has never participated in the last tenders, since 2021, related to satcom systems in which the target has participated, which is consistent with the finding that Thales has ceased the marketing of its Inmarsat satcom system. Regarding the last tenders related to audio-radio management systems in which the target participated, which concerned Airbus's commercial platforms, the notifying party indicated that Thales had participated, despite the aforementioned elements supporting Thales's low activity in this market. However, the notifying party explained to the Authority that this participation was part of Thales's desire to diversify its audio-radio management solutions. In this case, [confidential].  </w:t>
        <w:br/>
        <w:t xml:space="preserve">216. The market test has largely confirmed the preceding points. The respondents overwhelmingly consider that Thales is currently absent or has a very marginal position in the avionics product markets in which the target operates. Conversely, they view the target as an important supplier in the avionics products market related to communication, and in particular as one of the main operators in audio-radio management systems and satcom systems.  </w:t>
        <w:br/>
        <w:t xml:space="preserve">217. As a subsidiary point, it should be noted that Thales has the particularity of being a first-tier supplier in the market. As previously seen (cf. §108 and following), Thales operates in this capacity in the provision of complete avionics suites to clients in business aviation and regional aviation, as well as to certain clients in the military sector. To do this, it relies on products it designs in-house, but also on products it may need to purchase from other suppliers. Conversely, the target does not have the same integration and assembly capabilities as Thales. It operates as a first-tier or second-tier supplier, and offers its products to its clients only separately, either directly to aircraft manufacturers (or airlines), or to first-tier suppliers who integrate the products designed by the target into their avionics suites, and then market them to these same clients.  </w:t>
        <w:br/>
        <w:t xml:space="preserve">c) Presence of sufficient alternatives  </w:t>
        <w:br/>
        <w:t xml:space="preserve">218. Across all the aforementioned avionics product markets, the notifying party considers that the new entity will face several competitors. Any price increase resulting from the operation could thus be avoided, as clients could redirect their demand towards these competing operators.  </w:t>
        <w:br/>
        <w:t xml:space="preserve">219. The investigation reveals that the parties will indeed continue to face competitors offering sufficient and credible alternatives. Among these competitors are Collins Aerospace and Honeywell, which are the two largest suppliers of avionics products in the world. According to estimates from the notifying party, both of these players hold market shares of around 20 to 25% of the global avionics products market and offer a wide range of avionics products in the corresponding communication markets, where they hold a significant position. The notifying party estimates that these players are capable of covering internally [70-80]% of the equipment constituting a complete avionics suite. The notifying party also explains that Honeywell is an essential competitor regarding high-end product segments, and that Collins Aerospace is the true market leader, with well-balanced positions across all market segments. Several internal documents submitted by the parties present the operation as [confidential]. The respondents to the market test confirmed that Collins Aerospace and Honeywell represent major players in the avionics products market.  </w:t>
        <w:br/>
        <w:t xml:space="preserve">220. Alongside these two major market players, there are also credible competitors, even if they have a less extensive product portfolio, such as Garmin Aviation, BAE Systems, and L3 Harris, each representing, according to the notifying party, between 5 to 10% of the avionics products market and offering a competitive range of avionics products related to communication. In particular regarding Garmin, the notifying party emphasized during the investigation the accelerated penetration of this player in the market, which is notably seeking to expand into the market for large business jets, regional commercial transport, and helicopters, with fully integrated cockpit solutions.  </w:t>
        <w:br/>
        <w:t xml:space="preserve">221. The investigation, through tenders and internal documents provided by the parties, as well as responses obtained during the market test, confirmed the competitive pressure exerted by these players on the parties.  </w:t>
        <w:br/>
        <w:t xml:space="preserve">222. Specifically regarding L-band satcom systems for large capacity aircraft, the new entity will continue to face intense competition from Honeywell for systems compatible with the Inmarsat constellation, as well as from Collins Aerospace. The examples of tenders submitted by the notifying party regarding satcom systems illustrate the systematic presence of these players, which demonstrates the competitive pressure they will exert on the new entity152. Furthermore, even though the Inmarsat and Iridium constellations represent two potentially distinct markets, aircraft manufacturers and airlines have, according to their needs and considering the specific characteristics of each constellation described in section II.B.1.c) (points 90 and following) of this decision, the possibility to arbitrate between these two constellations153, so that L-band satcom systems compatible with the Iridium constellation will maintain some competitive pressure on the products of the new entity. The investigation reported numerous players active in the design of satcom systems compatible with the Iridium constellation154, such as Honeywell and Collins Aerospace (which, as previously seen, have the capacity to produce both types of systems), but also Garmin Aviation, L3 Harris, and Skytrac. When asked about the existence of alternatives to the products marketed by the new entity, the respondents to the market test all cited one or more of the aforementioned players and characterized their competitive pressure as significant155.  </w:t>
        <w:br/>
        <w:t xml:space="preserve">152 The preparatory documents for the operation identify these two players as [confidential].  </w:t>
        <w:br/>
        <w:t xml:space="preserve">153 And this in anticipation of upcoming "dual" satcom systems, for which, as previously seen, the new entity intends to offer an alternative to those of Honeywell and Collins Aerospace through the operation.  </w:t>
        <w:br/>
        <w:t xml:space="preserve">154 As previously seen, both Thales and the target planned to enter the market for L-band satcom systems compatible with the Iridium constellation. [Confidential]. The operation is therefore likely to lead to the disappearance of a potential offer of Iridium satcom systems. However, given the existence of numerous competitors offering such systems, it can be considered that the disappearance of this potential offer is not detrimental to competition.  </w:t>
        <w:br/>
        <w:t xml:space="preserve">155 The respondents to the market test also highlighted the existence of alternative offers from more marginal players in this market, such as Flightcell (mission satcom systems), Gogo (business platforms), Ball Corp (military platforms), Avionica, Satcom Direct, and Flyht (Iridium-compatible satcom systems).  </w:t>
        <w:br/>
        <w:t xml:space="preserve">223. Specifically regarding audio-radio management equipment, the finding is similar. In addition to the significant presence of Honeywell and Collins in this market, the investigation highlighted the competitive pressure coming from several players156: AvTech Tyee (a Transdigm group entity)157, Garmin Aviation, L3 Harris, Becker Avionics158, Gables Engineering, BAE, AEM, PS Engineering, Rohde &amp; Schwarz, Tecnobit, Orbit, Elbit, Canyon Aeroconnect, and Universal Avionics. Several of these competitors are capable of providing an alternative offer to that of the parties regarding audio-radio management systems for military clients, and more generally for other platforms. The examples of tenders for audio-radio management systems (in this case, only tenders from Airbus) in which the target participated provided by the notifying party illustrate the presence of one or more of the aforementioned players. The respondents to the market test confirmed that these players, whose size and degree of specialization vary, were able to offer a credible alternative to the products marketed by the target, regardless of the platforms considered.  </w:t>
        <w:br/>
        <w:t xml:space="preserve">224. Furthermore, clients and competitors of the parties were questioned through the market test about the possibility that Thales or the target market products that are highly differentiated from those of the aforementioned players, thus making them indispensable for their suppliers (in terms of price, characteristics, functionalities, in particular). The respondents overwhelmingly indicated that the products marketed by the parties did not significantly differ from those offered by their competitors159. Several of them indicated in this regard that aircraft manufacturers, and more generally the regulatory framework, ensure that the products offered by their suppliers maintain a certain substitutability among them, in order to avoid the emergence of indispensable suppliers.  </w:t>
        <w:br/>
        <w:t xml:space="preserve">225. Finally, more generally, almost all respondents to the market test indicated that the operation was not likely to harm competition, notably due to the existence of the aforementioned alternatives in the market.  </w:t>
        <w:br/>
        <w:t xml:space="preserve">d) Buyer counter-power  </w:t>
        <w:br/>
        <w:t>226. Following the operation, in addition to the aforementioned competitive alternatives, the new entity will continue to face a clientele constituting an oligopsony with strong counter-power vis-à-vis its suppliers. Beyond the mere question of the alternatives available to the clientele to enable them to exercise their counter-power160 in upcoming tenders161, several observations can be made in this regard.</w:t>
      </w:r>
    </w:p>
    <w:p>
      <w:r>
        <w:rPr>
          <w:b/>
        </w:rPr>
        <w:t>[Pages 55–57]</w:t>
      </w:r>
    </w:p>
    <w:p>
      <w:r>
        <w:t>227. Firstly, it should be noted that the manufacturers producing the various types of platforms for which the products marketed by the parties are intended are indeed limited in number:</w:t>
        <w:br/>
        <w:t>- large capacity commercial aircraft: primarily Airbus and Boeing;</w:t>
        <w:br/>
        <w:t>- regional and business aircraft: primarily ATR, Embraer, Bombardier, Dassault, and Gulfstream;</w:t>
        <w:br/>
        <w:t>- military platforms (including helicopters): primarily Airbus, Boeing, Dassault, Embraer, and Lockheed Martin.</w:t>
        <w:br/>
        <w:t>228. This oligopsonistic structure of the suppliers' clientele is reinforced by the limited number of platforms produced by each manufacturer. This doubly limited supply reduces the opportunities for suppliers and restricts their market power vis-à-vis their main clients.</w:t>
        <w:br/>
        <w:t>229. The parties are heavily dependent on their sales to manufacturers. For example, seven manufacturers among those mentioned above account for nearly [70-80]% of the target's total revenue. As for Thales, its business is closely tied to primarily five manufacturers, which together represent almost [90-100]% of its revenue from avionics products.</w:t>
        <w:br/>
        <w:t>230. Secondly, certain end customers of the manufacturers, particularly airlines in the case of large capacity commercial platforms, and the State in the case of military platforms, are likely to further significantly diminish the negotiating power of suppliers. In the case of large capacity commercial platforms, airlines are involved in the SSFE and BFE162 processes: even assuming that manufacturers certify the products of a given supplier, these products are put in competition with other products certified by manufacturers perceived as substitutable, and the airline is then led to select one of the products offered to it.</w:t>
        <w:br/>
        <w:t>231. In the case of military platforms, the notifying party recalls that the competent body for choosing the suppliers that will equip French military platforms is the sole end customer, namely the DGA, as the supply of such aircraft generally involves considerations related to sovereignty and national defense. Thus, in the military domain, suppliers are chosen based on considerations other than the normal conditions of the market economy, particularly for certain products deemed strategic. The notifying party also indicated that, within the framework of military programs, contracts entered into with manufacturers or helicopter manufacturers provide that they may choose to replace the initial supplier with another supplier based on i) the evolution of operational and/or capacity needs, ii) technological evolution, iii) the insufficient competitiveness of a supplier, or iv) when a competitor offers a new product or technology. Military platforms are therefore subject to regular updates. Within the framework of Dassault's Rafale program, additional schedules to those initially set, developed jointly between the DGA and Dassault, allow for the integration of new capacity standards for the platforms.</w:t>
        <w:br/>
        <w:t>232. Thirdly, in order to maximize their negotiating power, the clients of the parties implement very sophisticated procurement processes through calls for tenders, which take place over several years and define precise specifications. The notifying party describes in detail the procurement process for the flight avionics of a manufacturer (within the framework of an SFE or SSFE process163):</w:t>
        <w:br/>
        <w:t>- the process may begin with a request for technical information (RFTI)164, lasting one to two years, aimed at obtaining information on the latest generation products and their associated technologies. It generally concerns an aircraft or a family of aircraft. Five to ten suppliers are consulted. This procedure is primarily used by large manufacturers in the context of designing a new aircraft;</w:t>
        <w:br/>
        <w:t>- it continues with a request for expression of interest (RFI)165, lasting one to two years, during which suppliers (five to ten of them are consulted) must confirm their interest in producing the products desired by the manufacturer, who then selects those they deem most capable of meeting their needs;</w:t>
        <w:br/>
        <w:t>- next comes a request for proposal (RFP)166 phase, lasting one to five years: the objective of this phase is to select the supplier(s). It generally involves several phases of negotiations. Up to three suppliers may be selected at the end of this phase;</w:t>
        <w:br/>
        <w:t>- this is followed by a joint definition phase (JDP)167, lasting about three to six months, during which suppliers and manufacturers must converge on the specifications of the desired product;</w:t>
        <w:br/>
        <w:t>- finally, there is the product development phase until it goes into production, which lasts three to six years.</w:t>
        <w:br/>
        <w:t>233. For suppliers, these procurement processes entail very long timelines and require adaptation of their products to meet customer expectations to maximize their chances of selection in a context where suppliers face credible alternatives available to customers. Furthermore, the production phases also impose constraints on suppliers: on the one hand, they are required to ensure updates, support, and maintenance of the products from the first aircraft in service until there are only a few platforms in circulation. On the other hand, production must be ensured until the end of the aircraft's production or until an update of the systems during their life, which then requires a new call for tenders. Moreover, given that aircraft have a very long lifespan (which can be measured in decades), suppliers, in the event of non-selection during calls for tenders, are likely to be deprived of associated revenues for a long period that would then benefit their competitors.</w:t>
        <w:br/>
        <w:t>234. Fourthly, many respondents to the market test (mainly suppliers) illustrated the counter-power that customers have in these markets. Suppliers particularly emphasize that manufacturers (and more broadly regulatory bodies) are very vigilant about maintaining a certain substitutability of products among themselves. They also note the strong constraints imposed by manufacturers regarding the adaptation of products to their platforms, and their ability to easily influence suppliers' revenues by choosing which suppliers' products they consider best suited to their platforms. Satcom systems, in particular, even though they are expected to become more widespread in the market, are currently not subject to any mandatory installation, except for transoceanic flights (for operational reasons). Consequently, the installation of these systems remains an option for customers, who may choose not to equip aircraft with this type of system.</w:t>
      </w:r>
    </w:p>
    <w:p>
      <w:r>
        <w:rPr>
          <w:b/>
        </w:rPr>
        <w:t>[Pages 58–60]</w:t>
      </w:r>
    </w:p>
    <w:p>
      <w:r>
        <w:t xml:space="preserve">e) Conclusion  </w:t>
        <w:br/>
        <w:t xml:space="preserve">235. In light of the above, particularly the presence of competitors in the market, the relative competitive distance between the parties, and the countervailing power of the parties' customers, the operation is not likely to harm competition through horizontal effects in the avionics product markets.  </w:t>
        <w:br/>
        <w:t xml:space="preserve">2. ON THE INTERIOR LIGHTING MARKETS  </w:t>
        <w:br/>
        <w:t xml:space="preserve">236. The activities of the parties overlap marginally in the aircraft interior lighting market.  </w:t>
        <w:br/>
        <w:t xml:space="preserve">237. The market shares of the new entity in the aircraft interior lighting market are below 25% regardless of the product and geographical market definitions considered. Furthermore, the operation results in a very limited market share addition from the target, less than 5 points regardless of the product and geographical market definitions considered.  </w:t>
        <w:br/>
        <w:t xml:space="preserve">238. The preparatory documents for the operation submitted by the parties also highlight the marginal nature of the overlap in activities between the parties and demonstrate that they are not close competitors, given their portfolio of activities168. In particular, the notifying party indicates that the target produces interior lighting dedicated to cockpits and cabins, while Diehl (Thales) is only active in the area of cabin interior lighting. Moreover, the target's lighting activity is closely dependent on a single customer, namely [confidential].  </w:t>
        <w:br/>
        <w:t xml:space="preserve">239. Following the operation, the new entity will continue to face competition from Collins Aerospace, a major supplier of lighting for aircraft, as well as competition from other generalist suppliers (Astronics, Safran, Luminator, or Leonardo), specialized in internal lighting products (Honeywell, Oxley, or Sela), or certain parts of an aircraft, such as the cabin (like Bruce Aerospace). The internal documents of the parties illustrate the competitive pressure exerted by these competitors.  </w:t>
        <w:br/>
        <w:t xml:space="preserve">240. Respondents to the market test have also confirmed the marginal presence of the target in these markets and the existence of numerous alternatives in the market.  </w:t>
        <w:br/>
        <w:t xml:space="preserve">241. Finally, the considerations regarding the existence of countervailing power of customers previously discussed also apply to these products.  </w:t>
        <w:br/>
        <w:t xml:space="preserve">242. Therefore, in view of the presence of active competitors and the limited market shares of the parties, the operation is not likely to harm competition through horizontal effects in the aircraft interior lighting market.  </w:t>
        <w:br/>
        <w:t xml:space="preserve">3. ON THE MARKETS FOR SPARE PARTS AND MAINTENANCE SERVICES  </w:t>
        <w:br/>
        <w:t xml:space="preserve">243. The activities of the parties overlap in the markets for spare parts and maintenance services.  </w:t>
        <w:br/>
        <w:t xml:space="preserve">168 Indeed, one of the internal documents submitted by the parties indicates that less than [10-20]% of the target's portfolio competes with Diehl (only on [confidential]).  </w:t>
        <w:br/>
        <w:t xml:space="preserve">244. The notifying party estimates that the market shares of the new entity are below 25% regardless of the segmentation considered.  </w:t>
        <w:br/>
        <w:t xml:space="preserve">245. The parties primarily169 provide maintenance services for components and spare parts170 only for their own components. Furthermore, the parties generally do not provide their services for the same platforms.  </w:t>
        <w:br/>
        <w:t xml:space="preserve">246. In addition, many competitors are active in these markets, besides the manufacturers of original systems or equipment, including: airlines and the maintenance service providers they own, serving both their own fleet and that of third parties, independent maintenance service providers, and the manufacturers themselves.  </w:t>
        <w:br/>
        <w:t xml:space="preserve">247. Consequently, the operation is not likely to harm competition through horizontal effects in the markets for spare parts and maintenance services.  </w:t>
        <w:br/>
        <w:t xml:space="preserve">B. ANALYSIS OF THE VERTICAL EFFECTS OF THE OPERATION  </w:t>
        <w:br/>
        <w:t xml:space="preserve">248. A vertical concentration can restrict competition by making access to the markets in which the new entity will be active more difficult, or even potentially excluding competitors or penalizing them by increasing their costs. This locking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w:t>
        <w:br/>
        <w:t xml:space="preserve">249. The decision-making practice generally considers that it is unlikely for a company with a market share below 30% in a relevant market to lock in a downstream or upstream market.  </w:t>
        <w:br/>
        <w:t xml:space="preserve">250. In this case, the operation generates several vertical effects:  </w:t>
        <w:br/>
        <w:t xml:space="preserve">- between the markets for passive antennas (upstream markets) and the markets for avionics products (downstream markets) (cf. III.B.1);  </w:t>
        <w:br/>
        <w:t xml:space="preserve">- between the markets for L-band satcom antennas (upstream markets) and the markets for L-band satcom systems (downstream markets) (cf. III.B.2).  </w:t>
        <w:br/>
        <w:t xml:space="preserve">251. The operation also has the effect of strengthening Thales's integration capacity and thus its activity of providing avionics suites (cf. III.B.3).  </w:t>
        <w:br/>
        <w:t xml:space="preserve">252. Finally, the operation has the effect of strengthening the vertical integration of the activities of Dassault Aviation and the new entity (cf. III.B.4).  </w:t>
        <w:br/>
        <w:t xml:space="preserve">169 The notifying party indicates that the acquirer may, marginally, provide maintenance services for equipment not produced by Thales, in very specific cases (for example: when partners do not wish to invest in a given region and carry out maintenance operations themselves).  </w:t>
        <w:br/>
        <w:t xml:space="preserve">170 However, the parties may be led to sell their products to spare parts suppliers, airlines, or independent maintenance service providers for their own maintenance activities on the parties' products.  </w:t>
        <w:br/>
        <w:t xml:space="preserve">1. BETWEEN THE MARKETS FOR PASSIVE ANTENNAS AND THE MARKETS FOR AVIONICS PRODUCTS  </w:t>
        <w:br/>
        <w:t xml:space="preserve">253. The target is active in the market for passive antennas. As previously noted, these antennas allow certain avionics systems installed within an aircraft to function. The target markets its products either to first-tier suppliers or directly to aircraft manufacturers or airlines.  </w:t>
        <w:br/>
        <w:t xml:space="preserve">254. The acquirer, for its part, markets avionics systems (part of integrated avionics suites or not), for which it acts as a buyer in the markets for passive antennas.  </w:t>
        <w:br/>
        <w:t xml:space="preserve">255. The operation is therefore likely to enable the emergence of locking strategies. The new entity could seek to deprive Thales's competitors designing avionics products of passive antennas (input locking), or reduce the outlets available to the target's competitors in the markets for passive antennas (customer locking).  </w:t>
        <w:br/>
        <w:t xml:space="preserve">a) Market shares of the target in passive antennas  </w:t>
        <w:br/>
        <w:t xml:space="preserve">256. Globally, the notifying party estimates that the target has a stable market share by value171 of [20-30]% in the global market for passive antennas (across all platforms).  </w:t>
        <w:br/>
        <w:t xml:space="preserve">257. As can be seen below, the target's market shares by value vary according to the types of platforms considered172. They exceed 30% only for passive antennas intended for large capacity commercial aircraft.  </w:t>
        <w:br/>
        <w:t xml:space="preserve">Type of  </w:t>
        <w:br/>
        <w:t xml:space="preserve">Markets 2018 2019 2020 2021 2022  </w:t>
        <w:br/>
        <w:t xml:space="preserve">platform  </w:t>
        <w:br/>
        <w:t xml:space="preserve">Commercial  </w:t>
        <w:br/>
        <w:t xml:space="preserve">aircraft [30-40]% [40-50]% [40-50]% [30-40]% [30-40]%  </w:t>
        <w:br/>
        <w:t xml:space="preserve">Global market  </w:t>
        <w:br/>
        <w:t xml:space="preserve">for large  </w:t>
        <w:br/>
        <w:t xml:space="preserve">capacity passive  </w:t>
        <w:br/>
        <w:t xml:space="preserve">antennas [10-20]% [10-20]% [10-20]% [10-20]% [10-20]%  </w:t>
        <w:br/>
        <w:t xml:space="preserve">Regional or  </w:t>
        <w:br/>
        <w:t xml:space="preserve">business aircraft  </w:t>
        <w:br/>
        <w:t xml:space="preserve">171 To estimate the size of the global market for passive antennas, the notifying party's methodology consisted of determining, for each type of platform, the average market value of all passive antennas mounted on it, and then multiplying this value by the number of platforms (including the number of new platforms delivered in the year and the number of platforms in service). The target's market share is thus the result of dividing the revenue generated by the target each year by the total annual amount as estimated above.  </w:t>
        <w:br/>
        <w:t>172 At the request of the Authority, the notifying party proposed separate market shares for civil helicopters and military helicopters.</w:t>
      </w:r>
    </w:p>
    <w:p>
      <w:r>
        <w:rPr>
          <w:b/>
        </w:rPr>
        <w:t>[Pages 61–63]</w:t>
      </w:r>
    </w:p>
    <w:p>
      <w:r>
        <w:t xml:space="preserve">Helicopters  </w:t>
        <w:br/>
        <w:t xml:space="preserve">[20-30] % [20-30] % [20-30] % [20-30] % [20-30] %  </w:t>
        <w:br/>
        <w:t xml:space="preserve">civil  </w:t>
        <w:br/>
        <w:t xml:space="preserve">Helicopters [10- [10- [10- [10-  </w:t>
        <w:br/>
        <w:t xml:space="preserve">[5-10] %  </w:t>
        <w:br/>
        <w:t xml:space="preserve">military 20] % 20] % 20] % 20] %  </w:t>
        <w:br/>
        <w:t xml:space="preserve">Aircraft [10-  </w:t>
        <w:br/>
        <w:t xml:space="preserve">[5-10] % [5-10] % [5-10] % [5-10] %  </w:t>
        <w:br/>
        <w:t xml:space="preserve">military 20] %  </w:t>
        <w:br/>
        <w:t xml:space="preserve">258. At the national level, regarding military aircraft, the notifying party considers that the target has a market share by value lower, according to its estimates, than [30-40] %173.  </w:t>
        <w:br/>
        <w:t xml:space="preserve">b) Market shares of the acquirer on avionics systems operating with passive antennas  </w:t>
        <w:br/>
        <w:t xml:space="preserve">259. The acquirer produces and markets a number of avionics systems requiring a passive antenna to operate. The purchases of passive antennas by Thales for these various systems are distributed among different players, including the target.  </w:t>
        <w:br/>
        <w:t xml:space="preserve">260. First, Thales supplies UHF radios for military platforms, used for communications. According to the estimates of the notifying party, Thales' market share174 in the UHF radios market is below [10-20] %, both for military aircraft and military helicopters, at the global level. At the national level, however, the notifying party estimates that Thales supplies [80-90] % of the encrypted military radios equipped on French military platforms, due to sovereignty issues.  </w:t>
        <w:br/>
        <w:t xml:space="preserve">261. Secondly, Thales designs radio altimeters for commercial and military platforms175. According to the estimates of the notifying party, Thales' market share for radio altimeters is below 30 % regardless of the product market segmentations (based on the type of platform) and geographical (global or national) considerations.  </w:t>
        <w:br/>
        <w:t xml:space="preserve">173 As previously indicated, the notifying party has repeatedly reported its difficulties in assessing the market shares of the parties for military platforms, due to the inherent lack of transparency in the design of these platforms.  </w:t>
        <w:br/>
        <w:t xml:space="preserve">174 Regarding the methodological aspects of calculating market shares, reference is made to footnote 133.  </w:t>
        <w:br/>
        <w:t xml:space="preserve">175 The notifying party notes that the radio altimeters designed by the acquirer are notably certified for large capacity commercial aircraft from Airbus, as part of an SSFE process. Given the specifics of this process (see footnote 8), several suppliers are certified by the manufacturer, and each supplier can therefore only make estimates to know the share of the platforms it equips. In this case, the notifying party estimates that [20-30] % of the Airbus platforms it equips (the remaining [70-80] %, according to the notifying party, being supplied by Collins and Honeywell). The Thales radio altimeter is also found on a few [confidential]. Regarding regional or business transport aircraft, the radio altimeters designed by Thales equip notably [confidential]. Regarding helicopters (civil or military), Thales notably equips the platforms produced by [confidential] (to the extent of [50-60] %). Finally, regarding military aircraft, Thales radio altimeters are notably mounted on [confidential].  </w:t>
        <w:br/>
        <w:t xml:space="preserve">262. Thirdly, Thales also supplies GPS systems176 and GPS jammers, intended notably for regional transport platforms and military helicopters. Regarding GPS systems, the notifying party estimates that its market share is below 30 % regardless of the product market segmentations (based on the type of platform) considered at the global level. The same applies to GPS systems at the national level for military platforms. In contrast, regarding GPS jammers, Thales considers that its market share is above 30 %, due to sovereignty issues.  </w:t>
        <w:br/>
        <w:t xml:space="preserve">263. Fourthly, Thales produces landing systems integrated into larger systems177, called "MMR", primarily installed on military platforms (aircraft or helicopters)178. The notifying party estimates that its market shares are below 30 % regardless of the product market segmentations (based on the type of platform) at the global level. At the national level, for military platforms, Thales' market share is around 30 to 35 % for military aircraft, and 100 % for military helicopters179.  </w:t>
        <w:br/>
        <w:t xml:space="preserve">264. Fifthly, Thales produces military air navigation systems (TACAN, or "Tactical Air Navigation" in English), intended for several military platforms (aircraft or helicopters)180. The notifying party estimates that its market shares are below 20 % regardless of the product market segmentations (based on the type of platform) at the global level. At the national level, Thales' market share in the market for onboard air navigation systems dedicated to the military domain is between 70 and 90 %.  </w:t>
        <w:br/>
        <w:t xml:space="preserve">265. Sixthly, Thales produces identification friend or foe systems, or "IFF"181, intended for military platforms. Thales estimates that its market shares are below 30 % regardless of the product market segmentations retained (based on the type of platform) at the global level. At the national level, for military platforms, Thales' market share for this type of system is 100 % (both for military aircraft and military helicopters).  </w:t>
        <w:br/>
        <w:t xml:space="preserve">266. The acquirer therefore has, for all the systems it produces and markets requiring passive antennas to operate, market shares below 30 % at the global level, regardless of the segmentations retained. In contrast, regarding certain national markets related to military platforms, the acquirer has market shares above 30 %.  </w:t>
        <w:br/>
        <w:t xml:space="preserve">c) Competitive analysis  </w:t>
        <w:br/>
        <w:t xml:space="preserve">176 The notifying party indicates that Thales' GPS systems primarily equip [confidential].  </w:t>
        <w:br/>
        <w:t xml:space="preserve">177 in English, "Multi Mode Receiver". These larger systems integrate several navigation functions.  </w:t>
        <w:br/>
        <w:t xml:space="preserve">178 The notifying party indicates that Thales' landing systems are installed on the aircraft [confidential].  </w:t>
        <w:br/>
        <w:t xml:space="preserve">179 There is only one type of helicopter delivered at the national level in 2022 ([confidential]), which is therefore equipped with Thales' MMR systems.  </w:t>
        <w:br/>
        <w:t xml:space="preserve">180 [Confidential].  </w:t>
        <w:br/>
        <w:t>181 in English, "Identification friend or foe". This is a system that allows civil or military approach radars to recognize "friendly" aircraft and determine their heading and distance.</w:t>
      </w:r>
    </w:p>
    <w:p>
      <w:r>
        <w:t xml:space="preserve">Lock-in by inputs  </w:t>
        <w:br/>
        <w:t xml:space="preserve">267. The risk of lock-in by inputs can be ruled out in this case.  </w:t>
        <w:br/>
        <w:t xml:space="preserve">268. First, it emerges from the investigation that there is a significant number of players specializing in passive antennas that constitute credible alternatives to the target, including: Sensor Systems, Dayton-Granger, Cooper Antennas, L3 Harris, HR Smith, RAMI, or AeroAntenna182. Furthermore, some non-specialized players in antennas, such as Honeywell, are also able to provide certain antennas or develop their production. The notifying party has provided examples of calls for tenders in which it participated and where it indicates having been in competition with one or more of these players. It has also provided the example of a recent call for tenders concerning Airbus platforms, won in this case by one of the aforementioned competitors, and likely to significantly affect the levels of market shares presented above.  </w:t>
        <w:br/>
        <w:t xml:space="preserve">269. The market test confirmed not only the competitive pressure exerted by these players in the market but also the competitiveness of their offer in terms of price and product range.  </w:t>
        <w:br/>
        <w:t xml:space="preserve">270. Thus, although the target is currently a major supplier of passive antennas in the market, which is indeed reflected in the levels of market shares presented above, internal documents provided by the parties, and confirmed by the market test, it will still face the presence of significant and credible players in the market. Equipment suppliers will therefore be able to turn to these operators in the event that the target ceases to supply them or degrades the supply conditions. This is likely to significantly limit its ability and incentive to implement any lock-in by inputs.  </w:t>
        <w:br/>
        <w:t xml:space="preserve">271. Secondly, no specific type of antenna has been highlighted that the target would be the only one to produce and offer to its clients. However, even assuming that its competitors do not currently have the capacity to provide a specific type of antenna, the low time and development costs of a passive antenna allow for a rapid adaptation by them of their product range.  </w:t>
        <w:br/>
        <w:t xml:space="preserve">272. Thirdly, even assuming that the new entity refuses to sell its passive antennas to Thales' competitors supplying equipment that works with these devices, the manufacturers and their clients, who have as seen previously significant counter-power, will continue to seek to source directly from antenna manufacturers in the context of separate purchases of systems and passive antennas. It emerges from the investigation that many manufacturers are already making separate purchases of passive antennas from antenna manufacturers. This allows them to leverage competition among antenna manufacturers during tenders, maintain control over their production costs183, and use their negotiating power to obtain preferential rates for all their passive antenna needs. It should be noted in this regard that Airbus and its subsidiaries accounted for nearly [20-30] % of the target's passive antenna sales in 2022. Furthermore, several manufacturers have indicated, in the  </w:t>
        <w:br/>
        <w:t xml:space="preserve">182 In the preparatory documents for the operation, all of these players are identified as competitors of the target for the supply of passive antennas.  </w:t>
        <w:br/>
        <w:t>183 First-tier suppliers can provide their clients with systems integrating passive antennas, which may have previously been purchased by these suppliers from antenna manufacturers. In this case, the price of the final system includes not only the margin made by the antenna manufacturer on the passive antenna but also that made by the equipment supplier on its purchase.</w:t>
      </w:r>
    </w:p>
    <w:p>
      <w:r>
        <w:rPr>
          <w:b/>
        </w:rPr>
        <w:t>[Pages 64–66]</w:t>
      </w:r>
    </w:p>
    <w:p>
      <w:r>
        <w:t xml:space="preserve">framework of the market test, already sourcing in significant proportions, or even exclusively, from competing antenna suppliers of the target.  </w:t>
        <w:br/>
        <w:t xml:space="preserve">273. Fourthly, the impact of a locking strategy through inputs would, in any event, be very limited. The notifying party provided a breakdown of its revenue regarding passive antennas according to the identity of its clients. This breakdown shows that primarily two suppliers of avionics systems, namely [confidential] and Thales, source passive antennas from the target. In any case, the possibility of an input lock would therefore only concern one operator, namely [confidential], and would thus have a marginal scope. However, the latter, by virtue of the alternatives available to it as previously outlined, could easily replace the target for its needs.  </w:t>
        <w:br/>
        <w:t xml:space="preserve">Customer Lock-in  </w:t>
        <w:br/>
        <w:t xml:space="preserve">274. The risk of customer lock-in can also be ruled out in this case given the limited market shares of the acquirer, globally, in the various avionics systems it designs that require a passive antenna to operate (regardless of the type of platform considered).  </w:t>
        <w:br/>
        <w:t xml:space="preserve">275. Even assuming that the new entity decides to internalize all its purchases of passive antennas from the target (which [confidential]), there will continue to exist for competitors in the upstream market alternative outlets, whether from other suppliers of avionics products, such as Honeywell or Collins, or more directly from aircraft manufacturers and airlines. The antenna suppliers who responded to the market test did not report any particular dependency in their outlets regarding Thales.  </w:t>
        <w:br/>
        <w:t xml:space="preserve">276. At the national level, Thales represents a significant share of avionics products delivered to military clients. However, it should be noted that these market share levels are largely explained by considerations other than the normal conditions of the market economy, such as national sovereignty and the strategic aspect of the products. Thales will remain constrained in its behavior and choice of suppliers by the aircraft manufacturers and the sole end customer, the DGA, as previously seen.  </w:t>
        <w:br/>
        <w:t xml:space="preserve">Conclusion  </w:t>
        <w:br/>
        <w:t xml:space="preserve">277. Consequently, any risk of harm to competition through vertical effects between the markets for passive antennas and those for avionics equipment can be ruled out in this case.  </w:t>
        <w:br/>
        <w:t xml:space="preserve">2. BETWEEN THE SATCOM ANTENNA MARKETS AND SATCOM SYSTEMS  </w:t>
        <w:br/>
        <w:t xml:space="preserve">278. The target is active in the L-band satcom antenna market, compatible with the Inmarsat constellation. These antennas, as previously seen, constitute a specific input necessary for the proper functioning of the avionics part of a satcom system.  </w:t>
        <w:br/>
        <w:t xml:space="preserve">279. The target and the acquirer are both active in the L-band satcom systems market compatible with the Inmarsat constellation.  </w:t>
        <w:br/>
        <w:t xml:space="preserve">280. Thales acted, in the context of the Inmarsat satcom systems it designed, as a buyer from the players marketing satcom antennas. In this case, Thales's decision, prior to the operation, to cease marketing its Inmarsat satcom system (see §202) allows for the exclusion of any risk of harm to competition through customer lock-in.  </w:t>
        <w:br/>
        <w:t xml:space="preserve">281. However, the operation may be likely to strengthen the capacity and incentives of the new entity to implement a locking strategy through inputs in these markets following the operation. The new entity could, for example, refuse to supply satcom antennas to competitors producing Inmarsat satcom systems (having only internal specialization in the avionics part of the systems), in order to encourage customers to favor its own solutions following the operation.  </w:t>
        <w:br/>
        <w:t xml:space="preserve">282. This risk can be ruled out in this case.  </w:t>
        <w:br/>
        <w:t xml:space="preserve">283. Firstly, the strengthening of the vertical integration of the new entity following the operation appears measured, limiting its capacity to implement a locking strategy through inputs. The notifying party estimates184 that the target's market shares by value are, globally, below 20% in the market for L-band satcom antennas compatible with the Inmarsat constellation, and below 35% if a distinction is made by type of platform185 or by type of antennas186. Generally, the operation does not have the effect of strengthening the parties' position in the satcom antenna market, with the acquirer being absent from this market. Furthermore, it marginally strengthens the new entity in the satcom systems market, as previously seen. Prima facie, the operation does not appear to be likely to enhance the capabilities and incentives of the new entity to implement locking strategies through inputs.  </w:t>
        <w:br/>
        <w:t xml:space="preserve">284. Secondly, the investigation has highlighted that there are several alternatives to the target in the upstream market. One player has a crucial position in the market and the capacity to offer satcom antennas compatible with the Inmarsat constellation, regardless of the type of antenna considered (LGA, IGA, HGA), namely Honeywell. Moreover, the notifying party also noted the competitive pressure from CMC Electronics, which offers two IGA and HGA antennas compatible with the Inmarsat constellation. Thus, assuming that the new entity decides to degrade access conditions to its Inmarsat satcom antennas, third-party Inmarsat satcom system suppliers will be able to turn to antennas produced by these competitors. Respondents to the market test confirmed the credibility of these alternatives.  </w:t>
        <w:br/>
        <w:t xml:space="preserve">285. Thirdly, in any case and as previously seen (see §272), even if system suppliers were to be deprived of satcom antennas by the new entity for the production of their own systems, aircraft manufacturers, who have significant bargaining power in the market, will be able to circumvent this limitation by sourcing directly from the new entity through tenders.  </w:t>
        <w:br/>
        <w:t xml:space="preserve">286. Fourthly, moreover, the establishment of a locking strategy through inputs would in this case have a very limited scope in the market. Only one competitor of the new entity manufacturing Inmarsat satcom systems was purchasing, prior to the operation, antennas from the target. This is [confidential]. This purchasing relationship, identified by the investigation services in the context of consulting the internal documents provided by the parties, could thus be questioned in the market test.  </w:t>
        <w:br/>
        <w:t xml:space="preserve">287. The target supplies this player with satcom antennas187 for an amount of [0-5] million dollars in 2021, and [5-10] million dollars in 2022, which represents approximately [10-20]% of the target's satcom activity in those years. These purchases are covered by two contracts188, one signed in 2008 and expiring in [confidential] for the satcom antennas of [confidential], the other signed in 2007, renegotiated in 2023, and expiring in [confidential], for the satcom antennas of [confidential]. While the upcoming expiration of this second contract is sufficiently distant to ensure no degradation of [confidential]'s activity in the short term, the first is, on the other hand, set to expire very soon. However, several elements allow for the exclusion of any risk of harm to competition.  </w:t>
        <w:br/>
        <w:t xml:space="preserve">288. On the one hand, this contract only covers the provision of satcom antennas for one commercial platform [confidential], which has, as previously seen, the capacity to source directly from the target if [confidential] were to no longer be able to provide it with adequate satcom antenna products for this platform.  </w:t>
        <w:br/>
        <w:t xml:space="preserve">289. On the other hand, [confidential] is a major player, if not the main operator in the avionics products market, and has a significant product portfolio. As such, it has the capacity to turn to the previously mentioned alternatives for Inmarsat antennas, but also the ability to promote to its clients an alternative offer of next-generation satcom systems compatible with the Iridium constellation.  </w:t>
        <w:br/>
        <w:t xml:space="preserve">290. In light of these elements, any risk of harm to competition through an input lock can be ruled out in this case, which is further supported by the fact that this competitor of the parties has not reported any risk of degradation of its activity resulting from the operation.  </w:t>
        <w:br/>
        <w:t xml:space="preserve">291. Consequently, any risk of harm to competition through vertical effects between the markets for satcom antennas and those for satcom systems can be ruled out in this case.  </w:t>
        <w:br/>
        <w:t xml:space="preserve">3. STRENGTHENING THE CAPACITY OF THE NEW ENTITY TO PROVIDE COMPLETE AVIONICS SUITES TO AIRCRAFT MANUFACTURERS  </w:t>
        <w:br/>
        <w:t xml:space="preserve">292. As previously seen, smaller aircraft manufacturers, particularly those designing regional or business aircraft, and military planes, as well as certain helicopter manufacturers, have the specificity of sourcing complete avionics suites, rather than making separate purchases for each piece of equipment. Thales notably engages in this activity and intends, through the operation, to enhance it by including the target's products in its avionics suites.  </w:t>
        <w:br/>
        <w:t xml:space="preserve">293. In this context, it is therefore necessary to consider to what extent locking strategies could be implemented by the new entity following the operation.  </w:t>
        <w:br/>
        <w:t xml:space="preserve">187 Specifically, these are HGA antennas.  </w:t>
        <w:br/>
        <w:t>188 Information provided by [confidential].</w:t>
      </w:r>
    </w:p>
    <w:p>
      <w:r>
        <w:rPr>
          <w:b/>
        </w:rPr>
        <w:t>[Pages 67–69]</w:t>
      </w:r>
    </w:p>
    <w:p>
      <w:r>
        <w:t>294. A locking of inputs would consist of penalizing Thales' competitors in the provision of complete avionics suites by preventing them from accessing the products marketed by the target, notably the aforementioned communication systems, as well as passive antennas. A locking of customers would consist of restricting the outlets available to the target's competitors for the aforementioned equipment.</w:t>
      </w:r>
    </w:p>
    <w:p>
      <w:r>
        <w:t>Customer Locking</w:t>
        <w:br/>
        <w:t>295. Regarding the hypothesis of customer locking, the Authority considers that the scenario in which Thales, following the operation, integrates the target's products into its avionics suites is a very credible hypothesis. [Confidential]. The operation is therefore likely to enable the new entity to promote the target's product portfolio to a broader customer base.</w:t>
      </w:r>
    </w:p>
    <w:p>
      <w:r>
        <w:t>296. However, this fact alone is not sufficient to demonstrate the existence of a risk of customer locking.</w:t>
      </w:r>
    </w:p>
    <w:p>
      <w:r>
        <w:t>297. In this case, it can even be excluded in light of the very small number of customers that Thales supplies in terms of complete avionics suites.</w:t>
      </w:r>
    </w:p>
    <w:p>
      <w:r>
        <w:t>298. According to the information provided by the notifying party, Thales has delivered avionics suites to only five manufacturers since 2018 and for targeted platforms189. The share represented by Thales in the aircraft delivered since 2018, for which the manufacturers have chosen to use a complete avionics suite, is thus less than 5%, both in volume and in value, regardless of the type of platform considered (regional or business jets, civil or military helicopters, military aircraft) globally. This share is of the same order if considering all aircraft that have opted for a complete avionics suite currently in circulation. Since 2020, Thales no longer delivers avionics suites to national aircraft manufacturers190. However, Thales has been selected for two upcoming national programs for the provision of a complete suite191. Furthermore, Thales does not provide complete avionics suites for Dassault military aircraft.</w:t>
      </w:r>
    </w:p>
    <w:p>
      <w:r>
        <w:t>299. The main players in the provision of complete avionics suites are Collins Aerospace, Honeywell, and Garmin Aviation. According to the notifying party, these operators have better overall coverage of all the equipment in an avionics suite (at around [70-80]%), and together represent almost all complete avionics suites delivered globally192. The competitive pressure from these players on Thales has materialized very recently, as in 2019, for example, Airbus chose Collins Aerospace for the provision of its complete avionics suite on [confidential].</w:t>
      </w:r>
    </w:p>
    <w:p>
      <w:r>
        <w:t>189 These customers are: [confidential].</w:t>
      </w:r>
    </w:p>
    <w:p>
      <w:r>
        <w:t>190 Regarding [confidential], [confidential] by Collins Aerospace for the provision of the avionics suite.</w:t>
      </w:r>
    </w:p>
    <w:p>
      <w:r>
        <w:t>191 Thales has been selected to provide the avionics suite for the new light joint helicopter (HIL), a militarized version of the H160 from Airbus Helicopters, for the French national market, and for the CN-235 military transport aircraft, for which the French army has launched a call for tenders for the renovation of the existing fleet.</w:t>
      </w:r>
    </w:p>
    <w:p>
      <w:r>
        <w:t>192 The notifying party estimates that Collins Aerospace represents between 20 and 25%, in volume, and between 35 and 40% in value of the avionics suites delivered during the period 2018-2022. Honeywell represents between 15 and 20% in volume, and between 25 and 30% in value of the avionics suites delivered during the period 2018-2022. Garmin Aviation represents between 40 and 45%, in volume, and between 15 and 20% in value of the avionics suites delivered during the period 2018-2022.</w:t>
      </w:r>
    </w:p>
    <w:p>
      <w:r>
        <w:t>[confidential]</w:t>
        <w:br/>
        <w:t>Illustration of the lesser coverage of the products comprising the avionics suite by Thales, compared to its competitors Honeywell, Collins Aerospace, and Garmin Aviation (source: notifying party)193</w:t>
      </w:r>
    </w:p>
    <w:p>
      <w:r>
        <w:t>300. Thus, although Thales represents, for each avionics suite produced, a larger proportion of demand from suppliers compared to these competitors (as Thales has a poorer coverage of this demand), the fact that Thales produces only a tiny proportion of the avionics suites on the market makes its overall demand less significant than that of Honeywell, Collins Aerospace, or Garmin Aviation. The disappearance of Thales as an outlet for the target's competitors, assuming it materializes, would therefore have a very limited effect on the competitors.</w:t>
      </w:r>
    </w:p>
    <w:p>
      <w:r>
        <w:t>301. It follows that the target's competitors will continue to have significant outlets with the three aforementioned players in particular.</w:t>
      </w:r>
    </w:p>
    <w:p>
      <w:r>
        <w:t>302. Moreover, the counter-power that customers possess allows them, if necessary, to impose on avionics suite suppliers the choice of which supplier they consider more suited to their needs, or whose products seem more conducive to reducing the total cost of the avionics suite. This thus limits the power of the aforementioned avionics suite suppliers to rely solely on their own products internally. The notifying party emphasizes in this regard that the buyer has, in the past, already resorted to purchasing from second-tier suppliers for products that it supplied itself, but which it considered did not allow its avionics suite offer to be competitive. The notifying party further explains, in this perspective, that customers who procure avionics suites are very price-sensitive regarding the suites offered to them. Furthermore, these players are more likely to refuse the addition of certain products to the avionics suite that could be proposed for inclusion (such as satcom systems), as the regulatory, industrial, and financial constraints are lower for equipping these platforms.</w:t>
      </w:r>
    </w:p>
    <w:p>
      <w:r>
        <w:t>303. Therefore, any risk of harming competition through customer locking can be excluded.</w:t>
      </w:r>
    </w:p>
    <w:p>
      <w:r>
        <w:t>Input Locking</w:t>
        <w:br/>
        <w:t>304. The Authority considers secondly that the hypothesis of input locking can also be dismissed in this case.</w:t>
      </w:r>
    </w:p>
    <w:p>
      <w:r>
        <w:t>305. As seen previously, Thales' competing suppliers of avionics suites will continue to have alternatives to the products marketed by the target (cf. section III.A.1.c) for audio and radio management equipment and L-band satcom systems, §268 for passive antennas).</w:t>
      </w:r>
    </w:p>
    <w:p>
      <w:r>
        <w:t>306. Some of the main suppliers of avionics suites mentioned earlier are also competitors of the target for the equipment it produces and therefore have the capacity to use their own products to compose their avionics suites.</w:t>
      </w:r>
    </w:p>
    <w:p>
      <w:r>
        <w:t>193 The notifying party indicates that the mention "ACSS" refers to products marketed by the company ACSS, which is controlled according to the notifying party by L3 Harris and in which Thales has a non-controlling minority stake. It is in this capacity that Thales nonetheless promotes these products on its website.</w:t>
      </w:r>
    </w:p>
    <w:p>
      <w:r>
        <w:t>307. Moreover, even assuming that the new entity has the capacity to implement the aforementioned strategies, it would have no incentives to do so. As previously indicated, the new entity only covers part of the total equipment comprising an avionics suite. If it were to deprive its competitors of certain products from the target, it could be penalized in the provision of its own avionics suites, as it would still need to source from the aforementioned competitors to compose them.</w:t>
      </w:r>
    </w:p>
    <w:p>
      <w:r>
        <w:t>308. Furthermore, one of the major products marketed by the target, namely satcom systems, is as previously seen optional for non-transatlantic flights. An aircraft manufacturer designing an avionics suite for a customer not expected to undertake such flights can therefore easily forgo this product even if it were subject to locking by the new entity.</w:t>
      </w:r>
    </w:p>
    <w:p>
      <w:r>
        <w:t>309. Finally, even if the new entity were to gradually exclude other suppliers of avionics suites through the aforementioned strategies (which, given Thales' observed position to date, seems highly unlikely), it would still have to contend with the bargaining power of customers at both the global and national levels, as previously exposed (cf. section III.A.1.d)).</w:t>
      </w:r>
    </w:p>
    <w:p>
      <w:r>
        <w:t>Conclusion</w:t>
        <w:br/>
        <w:t>310. Consequently, in light of the preceding elements, the strengthening of the new entity's avionics suite supply activity does not raise serious doubts about harming competition.</w:t>
      </w:r>
    </w:p>
    <w:p>
      <w:r>
        <w:t>4. STRENGTHENING OF THE VERTICAL INTEGRATION OF DASSAULT AVIATION'S ACTIVITIES AND THE NEW ENTITY</w:t>
        <w:br/>
        <w:t>311. The operation finally leads to a strengthening of the vertical integration of Dassault Aviation's activities and those of the new entity.</w:t>
      </w:r>
    </w:p>
    <w:p>
      <w:r>
        <w:t>312. Dassault Aviation is active in the downstream markets for the production of business jets. In these markets, Dassault Aviation has market shares of less than [20-30]% globally, regardless of the segmentations considered (notably between medium or heavy business jets). Dassault faces competition from other business jet manufacturers, such as Gulfstream, Bombardier, and Cessna (only for medium business jets).</w:t>
      </w:r>
    </w:p>
    <w:p>
      <w:r>
        <w:t>313. Dassault Aviation is also active in the markets for the production of military combat aircraft, where it has a market share of less than [10-20]% globally. In these markets, it faces competition from other aircraft manufacturers, such as Lockheed Martin and Boeing. At the national level, Dassault Aviation holds a monopolistic position (100%).</w:t>
      </w:r>
    </w:p>
    <w:p>
      <w:r>
        <w:t>314. The new entity is active in the upstream markets i) for avionics products and avionics equipment taken separately, ii) for passive antennas, and iii) for lighting.</w:t>
      </w:r>
    </w:p>
    <w:p>
      <w:r>
        <w:t>315. The operation results in a strengthening of the vertical integration of the parties and could raise risks of harming competition through input or customer locking.</w:t>
      </w:r>
    </w:p>
    <w:p>
      <w:r>
        <w:rPr>
          <w:b/>
        </w:rPr>
        <w:t>[Pages 70–72]</w:t>
      </w:r>
    </w:p>
    <w:p>
      <w:r>
        <w:t xml:space="preserve">316. The question of the consequences of this vertical integration had already been raised by the European Commission in the context of decision M. 5426, concerning the joint takeover of Dassault Aviation and TSA over Thales.  </w:t>
        <w:br/>
        <w:t xml:space="preserve">317. In this decision, any serious doubt regarding the harm to competition resulting from this vertical integration could be dismissed concerning business jets, in light of i) Dassault's moderate market shares globally and the existence of other producers, ii) Thales' limited market shares for the provision of avionics suites, or for avionics equipment taken separately for business jets, and iii) the existence of alternatives to the products marketed by Thales.  </w:t>
        <w:br/>
        <w:t xml:space="preserve">318. For similar reasons, any serious doubt regarding the harm to competition resulting from this vertical integration could also be dismissed concerning military combat aircraft at the global level.  </w:t>
        <w:br/>
        <w:t xml:space="preserve">319. Finally, at the national level, the Commission noted Dassault's monopolistic position in the design of combat aircraft, and the fact that Thales is a major supplier of military avionics products, notably to Dassault. However, the Commission dismissed any risk of harm to competition given that Thales was already supplying Dassault with avionics products in significant proportions prior to the operation, and, on the other hand, that Dassault's sole end customer, the State, had significant bargaining power capable of constraining military aircraft manufacturers in their choice of equipment.  </w:t>
        <w:br/>
        <w:t xml:space="preserve">320. The Authority considers that the strengthening of this vertical integration resulting from the operation is not likely to alter the findings made by the European Commission at the time of the joint takeover of Dassault by Thales.  </w:t>
        <w:br/>
        <w:t xml:space="preserve">321. It should be noted at the outset that the operation in question constitutes a very marginal strengthening of the product portfolio that the new entity is able to offer to Dassault.  </w:t>
        <w:br/>
        <w:t xml:space="preserve">322. Regarding business jets and military aircraft at the global level, the new entity will have limited market shares for the various products that the target markets to this clientele, and will continue to face significant competitors regardless of the markets considered, which can be accessed by the competing manufacturers of business and military aircraft against Dassault at the global level. Any risk of input lock-in can therefore be dismissed in this case.  </w:t>
        <w:br/>
        <w:t xml:space="preserve">323. Furthermore, Dassault's market shares for business jets have not undergone significant changes since the aforementioned Commission decision, so there will continue to be significant outlets for the competitors of the new entity. Moreover, Dassault was already sourcing from the target regarding several products, which Dassault confirmed during the market test. Any risk of harm to competition through customer lock-in can therefore also be dismissed in this case.  </w:t>
        <w:br/>
        <w:t xml:space="preserve">324. At the national level, for combat aircraft, the target is also, for the products it markets, an important supplier to Dassault, which Dassault confirmed during the market test. There is no reason, moreover, to deviate in this case from the conclusion that the State has, in any event, significant bargaining power capable of constraining military aircraft manufacturers in their choice of equipment. Any risk of input and customer lock-in can be excluded in this case.  </w:t>
        <w:br/>
        <w:t xml:space="preserve">325. Consequently, in light of the above elements, the strengthening of the vertical integration between the activities of Dassault Aviation and the new entity is not likely to raise serious doubts regarding harm to competition.  </w:t>
        <w:br/>
        <w:t xml:space="preserve">C. ANALYSIS OF THE CONGLOMERATE EFFECTS OF THE OPERATION  </w:t>
        <w:br/>
        <w:t xml:space="preserve">326. A concentration produces non-coordinated conglomerate effects when it allows the new entity to restrict or prevent access to one or more markets. Indeed, a company that benefits from or strengthens a strong position in one market may be able to lock access to one or more related markets by leveraging its position. The leverage effect consists of the ability for a company to increase sales of a product in one market by exploiting its strong position in another market to which the first product or service is linked, related, or bundled.  </w:t>
        <w:br/>
        <w:t xml:space="preserve">327. The Competition Authority considers that it is unlikely that a company with a market share below 30% in a given market could lock a related market. If this threshold is crossed, it examines whether the merged entity would (i) have the ability to lock this related market, (ii) have the incentive to adopt such a strategy, and (iii) whether this strategy is likely to significantly harm competition in the markets concerned by the bundled sales.  </w:t>
        <w:br/>
        <w:t xml:space="preserve">328. In this case, Thales designs and markets a significant number of equipment for aerospace clients, unlike the target which has a more limited product portfolio. Thales also designs avionics suites, in which it integrates the equipment it offers and those it purchases from third parties.  </w:t>
        <w:br/>
        <w:t xml:space="preserve">329. The existence of potential conglomerate effects specific to the operation therefore requires questioning whether this marginal expansion of Thales' product portfolio is likely to significantly alter its capabilities and incentives to adopt conglomerate strategies.  </w:t>
        <w:br/>
        <w:t xml:space="preserve">330. There may theoretically be a conglomerate link between all the equipment produced by Thales (avionics and non-avionics products) and those produced by the target, insofar as the produced equipment addresses the same clientele and is all necessary for the production of an aircraft. However, due to the significant degree of specialization of certain suppliers and the functioning of the market, tenders generally do not have a transversal character (between avionics and non-avionics products). Moreover, the main strengthening of Thales' product portfolio resulting from this operation relates to avionics products and complementary antenna products.  </w:t>
        <w:br/>
        <w:t xml:space="preserve">331. In this case, the Authority considers that the analysis of the conglomerate effects of the operation should therefore focus on the effects likely to emerge between different avionics products, and possibly between avionics products and antenna products, to the extent that these products can also be perceived as complementary.  </w:t>
        <w:br/>
        <w:t>332. As a preliminary observation, it can be noted that the combined market shares of the parties are below 30% in most markets where their activities overlap (with the exception of a market for avionics products related to communication for military platforms, at the national level). The market shares of the new entity are, however, higher, according to the notifying party's estimates, in a number of markets where only the acquirer or the target are active.</w:t>
      </w:r>
    </w:p>
    <w:p>
      <w:r>
        <w:rPr>
          <w:b/>
        </w:rPr>
        <w:t>[Pages 73–75]</w:t>
      </w:r>
    </w:p>
    <w:p>
      <w:r>
        <w:t>333. In part of the markets for audio-radio management systems and satcom systems dedicated to certain platforms, in the markets for satcom and passive antennas, where only the target is active, the target holds market shares exceeding 30%206;</w:t>
      </w:r>
    </w:p>
    <w:p>
      <w:r>
        <w:t>334. Regarding the products that only the acquirer produces and markets, the notifying party has provided the market shares held by the acquirer, at both the global and national levels, in the global markets related to flight control, navigation, and control functions207 (all types of equipment combined operating each of these functions) as well as in several markets for specific equipment related to these functions208 (see below)209.</w:t>
      </w:r>
    </w:p>
    <w:p>
      <w:r>
        <w:t>206 At the national level, in the market for audio-radio management systems for military platforms (see footnote 140) and passive antennas (see §258). At the global level, in the markets for audio-radio management systems for large capacity commercial platforms (see §213), L-band satcom antennas compatible with the Inmarsat constellation (see §283), and passive antennas for large capacity commercial platforms (see §256).</w:t>
      </w:r>
    </w:p>
    <w:p>
      <w:r>
        <w:t>207 Thales does not produce weather systems. Regarding collision avoidance systems, as previously seen, Thales markets products from the company ACSS, controlled according to the notifying party by L3 Harris and in which Thales holds a non-controlling minority stake.</w:t>
      </w:r>
    </w:p>
    <w:p>
      <w:r>
        <w:t>208 The Authority considers that the completeness or otherwise of the list of equipment provided by the notifying party, as well as any possible segmentations for these different pieces of equipment, are not likely to impact the conclusions of the competitive analysis.</w:t>
      </w:r>
    </w:p>
    <w:p>
      <w:r>
        <w:t>209 Regarding communications, it should be noted that, according to the notifying party, the acquirer holds, at the national level, market shares of around [80-90]% concerning radios for military platforms (see §260).</w:t>
      </w:r>
    </w:p>
    <w:p>
      <w:r>
        <w:t>Markets</w:t>
        <w:br/>
        <w:t>Markets Dimension Market Shares</w:t>
        <w:br/>
        <w:t>of Equipment Type of Platform</w:t>
        <w:br/>
        <w:t>Global Geographic Thales</w:t>
        <w:br/>
        <w:t>Specific</w:t>
        <w:br/>
        <w:t>Large Capacity Commercial Aircraft [40-50%]</w:t>
        <w:br/>
        <w:t>Global Market Worldwide Regional or Business Jets &lt;30%</w:t>
        <w:br/>
        <w:t>(all products combined) Military Platforms &lt;30%</w:t>
        <w:br/>
        <w:t>National Military Platforms &lt;30%</w:t>
        <w:br/>
        <w:t>Large Capacity Commercial Aircraft [40-50%]</w:t>
        <w:br/>
        <w:t>Flight Control</w:t>
        <w:br/>
        <w:t>System210</w:t>
        <w:br/>
        <w:t>Aircraft &lt;30%</w:t>
        <w:br/>
        <w:t>Regional or Business Jets &lt;30%</w:t>
        <w:br/>
        <w:t>Large Capacity Commercial Aircraft &lt;30%</w:t>
        <w:br/>
        <w:t>Command Systems Regional or Business Jets &lt;30%</w:t>
        <w:br/>
        <w:t>Worldwide</w:t>
        <w:br/>
        <w:t>of Flight AFCA211 Helicopters (civil and military) &lt;30%</w:t>
        <w:br/>
        <w:t>Military Platforms &lt;30%</w:t>
        <w:br/>
        <w:t>National Military Platforms &lt;30%</w:t>
        <w:br/>
        <w:t>Large Capacity Commercial Aircraft &lt;30%</w:t>
        <w:br/>
        <w:t>Regional or Business Jets &lt;30%</w:t>
        <w:br/>
        <w:t>Worldwide</w:t>
        <w:br/>
        <w:t>AFCP Helicopters (civil and military) &lt;30%</w:t>
        <w:br/>
        <w:t>Military Platforms &lt;30%</w:t>
        <w:br/>
        <w:t>National Military Platforms &lt;30%</w:t>
        <w:br/>
        <w:t>Large Capacity Commercial Aircraft &lt;30%</w:t>
        <w:br/>
        <w:t>Regional or Business Jets &lt;30%</w:t>
        <w:br/>
        <w:t>Global Market Worldwide</w:t>
        <w:br/>
        <w:t>(all products Helicopters (civil and military) &lt;30%</w:t>
        <w:br/>
        <w:t>combined)</w:t>
        <w:br/>
        <w:t>Military Platforms &lt;30%</w:t>
        <w:br/>
        <w:t>National Military Platforms &lt;30%</w:t>
        <w:br/>
        <w:t>Large Capacity Commercial Aircraft &lt;30%</w:t>
        <w:br/>
        <w:t>Navigation Systems Worldwide Helicopters (civil and military) &lt;30%</w:t>
        <w:br/>
        <w:t>Pref212 - Inertial Military Platforms &lt;30%</w:t>
        <w:br/>
        <w:t>National Military Platforms &lt;30%</w:t>
        <w:br/>
        <w:t>Large Capacity Commercial Aircraft &lt;30%</w:t>
        <w:br/>
        <w:t>Regional or Business Jets &lt;30%</w:t>
        <w:br/>
        <w:t>Pref – Air</w:t>
        <w:br/>
        <w:t>Worldwide</w:t>
        <w:br/>
        <w:t>data213</w:t>
        <w:br/>
        <w:t>Helicopters (civil and military) &lt;30%</w:t>
        <w:br/>
        <w:t>Military Platforms &lt;30%</w:t>
        <w:br/>
        <w:t>210 Literally: flight control system.</w:t>
        <w:br/>
        <w:t>211 The AFCA and AFCP equipment fall under the "AFCS" domain. This domain corresponds to the provision of automatic flight equipment (flight computer and mode control panel) that allows an aircraft to comply with altitude, heading, speed, and climb/descent instructions in automatic mode.</w:t>
      </w:r>
    </w:p>
    <w:p>
      <w:r>
        <w:t>212 "Pref" refers to equipment that allows for the knowledge of primary flight parameters of an aircraft (pitch, roll, speed, acceleration, altitude, heading). These are the basic parameters for flying an aircraft.</w:t>
      </w:r>
    </w:p>
    <w:p>
      <w:r>
        <w:t>213 A set of probes measuring the external pressure and temperature of the aircraft and allowing for the evaluation of the altitude and speed of the aircraft.</w:t>
      </w:r>
    </w:p>
    <w:p>
      <w:r>
        <w:t>National Military Platforms [70-90%]</w:t>
        <w:br/>
        <w:t>Large Capacity Commercial Aircraft &lt;30%</w:t>
        <w:br/>
        <w:t>Regional or Business Jets &lt;30%</w:t>
        <w:br/>
        <w:t>LOC214 – Worldwide</w:t>
        <w:br/>
        <w:t>Helicopters (civil and military) &lt;30%</w:t>
        <w:br/>
        <w:t>Radio Altimeter</w:t>
        <w:br/>
        <w:t>Military Platforms &lt;30%</w:t>
        <w:br/>
        <w:t>National Military Platforms &gt;30%</w:t>
        <w:br/>
        <w:t>Regional or Business Jets &lt;30%</w:t>
        <w:br/>
        <w:t>Worldwide Helicopters (civil and military) &lt;30%</w:t>
        <w:br/>
        <w:t>Military Platforms &lt;30%</w:t>
        <w:br/>
        <w:t>LOC - GNSS215 &lt;30% for GPS</w:t>
        <w:br/>
        <w:t>National Military Platforms</w:t>
        <w:br/>
        <w:t>&gt;30% for GPS jammers</w:t>
        <w:br/>
        <w:t>Large Capacity Commercial Aircraft &lt;30%</w:t>
        <w:br/>
        <w:t>Regional or Business Jets &lt;30%</w:t>
        <w:br/>
        <w:t>Worldwide</w:t>
        <w:br/>
        <w:t>FMS216 Helicopters (civil and military) &lt;30%</w:t>
        <w:br/>
        <w:t>Military Platforms &lt;30%</w:t>
        <w:br/>
        <w:t>National Military Platforms &lt;30%</w:t>
        <w:br/>
        <w:t>Large Capacity Commercial Aircraft [90-100%]</w:t>
        <w:br/>
        <w:t>Regional or Business Jets &lt;30%</w:t>
        <w:br/>
        <w:t>Standby Worldwide</w:t>
        <w:br/>
        <w:t>Instrument Helicopters (civil and military) &lt;30%</w:t>
        <w:br/>
        <w:t>(opt)217</w:t>
        <w:br/>
        <w:t>Military Platforms &lt;30%</w:t>
        <w:br/>
        <w:t>National Military Platforms 100%</w:t>
        <w:br/>
        <w:t>Large Capacity Commercial Aircraft [50-60%]</w:t>
        <w:br/>
        <w:t>Regional or Business Jets &lt;30%</w:t>
        <w:br/>
        <w:t>Worldwide</w:t>
        <w:br/>
        <w:t>Helicopters (civil and military) &lt;30%</w:t>
        <w:br/>
        <w:t>Global Market</w:t>
        <w:br/>
        <w:t>Control Systems Military Platforms &lt;30%</w:t>
        <w:br/>
        <w:t>(all products [80-90%] for helicopters</w:t>
        <w:br/>
        <w:t>combined)</w:t>
        <w:br/>
        <w:t>National Military Platforms [60-70%] for military aircraft</w:t>
      </w:r>
    </w:p>
    <w:p>
      <w:r>
        <w:t>214 The LOC domain corresponds to the provision of equipment that allows for the localization of an aircraft relative to the planet either in latitude/longitude (GPS and GNSS systems) or in altitude relative to the terrain (radio altimeter).</w:t>
      </w:r>
    </w:p>
    <w:p>
      <w:r>
        <w:t>215 In English, "Global Navigation Satellite System"</w:t>
      </w:r>
    </w:p>
    <w:p>
      <w:r>
        <w:t>216 In English, "Flight Management System," or literally, flight management system. It is the very brain of the aircraft's navigation. It allows for flight preparation, calculation, and transmission of information to the crew, defining flight parameters and ensuring the guidance of the aircraft throughout its journey, including during approach and landing procedures, taking into account air traffic control instructions and fuel consumption.</w:t>
      </w:r>
    </w:p>
    <w:p>
      <w:r>
        <w:t>217 The standby instrument is equipment that has an independent sensor chain to display to pilots the information on speed, altitude, and attitude (roll, pitch) of the aircraft. It ensures the piloting of the aircraft in case of loss of primary information and display systems.</w:t>
      </w:r>
    </w:p>
    <w:p>
      <w:r>
        <w:rPr>
          <w:b/>
        </w:rPr>
        <w:t>[Pages 76–78]</w:t>
      </w:r>
    </w:p>
    <w:p>
      <w:r>
        <w:t xml:space="preserve">Hélicoptères (civils et militaires) &lt;30 %  </w:t>
        <w:br/>
        <w:t xml:space="preserve">Global  </w:t>
        <w:br/>
        <w:t xml:space="preserve">HMD218 Military platforms &lt;30 %  </w:t>
        <w:br/>
        <w:t xml:space="preserve">National Military platforms 100 %  </w:t>
        <w:br/>
        <w:t xml:space="preserve">Large capacity commercial aircraft &lt;30 %  </w:t>
        <w:br/>
        <w:t xml:space="preserve">Global  </w:t>
        <w:br/>
        <w:t xml:space="preserve">HUD219 Military platforms &lt;30 %  </w:t>
        <w:br/>
        <w:t xml:space="preserve">National Military platforms [40-60 %]  </w:t>
        <w:br/>
        <w:t xml:space="preserve">Large capacity commercial aircraft [50-60 %]  </w:t>
        <w:br/>
        <w:t xml:space="preserve">Regional or business transport aircraft &lt;30 %  </w:t>
        <w:br/>
        <w:t xml:space="preserve">Cockpit (screens Global  </w:t>
        <w:br/>
        <w:t xml:space="preserve">and interaction means)220  </w:t>
        <w:br/>
        <w:t xml:space="preserve">Helicopters (civil and military) &lt;30 %  </w:t>
        <w:br/>
        <w:t xml:space="preserve">Military platforms &lt;30 %  </w:t>
        <w:br/>
        <w:t xml:space="preserve">National Military platforms [70-90 %]  </w:t>
        <w:br/>
        <w:t xml:space="preserve">Network -  </w:t>
        <w:br/>
        <w:t xml:space="preserve">Global Regional or business transport aircraft &lt;30 %  </w:t>
        <w:br/>
        <w:t xml:space="preserve">SWM221  </w:t>
        <w:br/>
        <w:t xml:space="preserve">Large capacity commercial aircraft &lt;30 %  </w:t>
        <w:br/>
        <w:t xml:space="preserve">Network – I/O -  </w:t>
        <w:br/>
        <w:t xml:space="preserve">Global  </w:t>
        <w:br/>
        <w:t xml:space="preserve">CPM222  </w:t>
        <w:br/>
        <w:t xml:space="preserve">Regional or business transport aircraft &lt;30 %  </w:t>
        <w:br/>
        <w:t xml:space="preserve">335. It follows from these elements that the acquirer has market shares below 30% in the majority of the markets in which it operates, with the exception of markets related to certain equipment considered separately, either at the national level (for military platforms) or at the global level (mainly for large capacity commercial platforms). These levels of market shares, while certainly a relevant indicator for assessing the conglomerate effects of the operation, must nonetheless be accompanied by a thorough qualitative analysis of the capabilities, incentives, and effects of any potential conglomerate strategies that could be implemented by the new entity.  </w:t>
        <w:br/>
        <w:t xml:space="preserve">336. However, the Authority's analysis indicates that the new entity will neither have the capabilities nor the incentives to implement such strategies, and that in any case, even assuming it did, these strategies would have limited effects on the market. This finding is valid for both equipment intended for civil aircraft and that intended for military aircraft.  </w:t>
        <w:br/>
        <w:t xml:space="preserve">337. Indeed, first, the customers of the new entity will have significant alternatives for the products that the parties market. Thus, even assuming that the new entity offers its customers bundled or linked commercial offers, customers will be able to bypass these offers by turning to the previously identified alternatives for the various products marketed by the target223. Moreover, there are competitors in the market, as explained by the parties, with financial resources and coverage of the avionics suite that are significantly greater and more comprehensive than Thales, such as Honeywell and Collins Aerospace in particular.  </w:t>
        <w:br/>
        <w:t xml:space="preserve">338. Secondly, the functioning of the market is also likely to limit Thales's ability to impose such offers: the existence of bundled offers in the market is less in the hands of suppliers than in those of aircraft manufacturers, who can, in the context of their calls for tenders, direct their demand towards a specific product or, conversely, issue a call for tenders that could cover several types of products.  </w:t>
        <w:br/>
        <w:t xml:space="preserve">339. Regarding aircraft manufacturers of large capacity commercial platforms, the SFE and SSFE224 purchasing processes are almost exclusively calls for tenders that concern only a specific product. The calls for tenders submitted by the notifying party illustrate this point. They may, possibly, target products that exhibit a very high degree of complementarity with each other (such as, for example, the avionics part of a satcom system and the satcom antenna or the systems and appropriate passive antennas). The BFE225 purchasing process is more likely to lead to bundled offers. Only Boeing uses, to the knowledge of the notifying party, this type of process226. In this case, the demand is likely to cover a set of a few avionics products that may perform distinct functions within an aircraft. Generally, the notifying party notes that calls for tenders covering multiple avionics products, such as, for example, avionics products related to communication (produced, in particular, by the target) and avionics products related to navigation (produced, in particular, by the acquirer) are relatively rare in the market. According to the information provided by the notifying party, these calls for tenders covering equipment fulfilling different functions would have represented less than 10% of the calls for tenders issued each year since 2018. It should also be noted that Airbus, the main customer of the parties, only uses SFE or SSFE processes.  </w:t>
        <w:br/>
        <w:t xml:space="preserve">340. Regarding designers of business and regional aircraft, as well as certain military aircraft or helicopters, some of them choose, not out of necessity but rather on their own initiative, to purchase a complete avionics suite, which constitutes in a way a form of bundled offer. An avionics suite is indeed an assembly of several products that can be sold separately into a single product. As seen previously (cf. §298), Thales is not, prior to the operation, a major player in the supply of complete avionics suites, notably due to its product portfolio being insufficiently complete compared to its main competitors active in this area. This constitutes an indicator of Thales's insufficient capabilities, prior to the operation, to respond through bundled offers to the demand of aircraft manufacturers.  </w:t>
        <w:br/>
        <w:t xml:space="preserve">341. Thirdly, there has been no mention during the investigation of practices involving the imposition of bundled purchases at the initiative of Thales prior to the operation, either in the internal documents of the parties or through the responses of customers and suppliers to the market test. The operation, which constitutes as seen previously only a very marginal strengthening of Thales's portfolio, in terms of product units, is thus not likely to increase Thales's incentives to implement such strategies following the operation.  </w:t>
        <w:br/>
        <w:t xml:space="preserve">342. These incentives are all the weaker given the aforementioned alternatives, and the close dependence of the parties on a few aircraft manufacturers; any initiative aimed at grouping or commercially linking the sales of certain products could significantly harm the activity of the new entity. Aircraft production programs are very lucrative programs, capable of generating revenue over several years. Any sanction from an aircraft manufacturer, which would shift its demand towards competing alternatives, would thus lead to a significant and lasting loss of earnings for the new entity.  </w:t>
        <w:br/>
        <w:t xml:space="preserve">343. Furthermore, these practices, if they were to affect some of the competitors of the new entity specialized in a given type of product, could lead to the disappearance of single-product suppliers. Thales has a more marginal coverage of the avionics suite (and more generally of all the components of an aircraft) than its main competitors (such as Honeywell and Collins Aerospace in particular). The new entity will therefore always be obliged, following the operation, to bid in response to certain calls for tenders (concerning, for example, avionics suites) by sourcing from such specialized competitors for some of the products necessary for the production of an aircraft that it does not produce in-house. However, if these single-product competitors were to disappear, this would favor competitors with a broader product portfolio, to the detriment of Thales.  </w:t>
        <w:br/>
        <w:t xml:space="preserve">344. Fourthly, even assuming that the operation in question would lead the new entity to implement the aforementioned conglomerate strategies, these would necessarily have limited effects on the market. Indeed, the most significant competitors of the new entity (Honeywell, Collins Aerospace, Garmin Aviation) have the capacity to replicate the offers that may be proposed by the new entity, either through the products they design in-house or by partnering with other suppliers. These competitors, by virtue of their financial resources and their coverage of avionics products, are likely, for example, to respond to the bundled offers of the new entity by cross-subsidizing discounts on all the products comprising the bundled offer, so as to provide customers with more advantageous prices. Such responses would, obviously, be likely to diminish the expected benefits of conglomerate strategies.  </w:t>
        <w:br/>
        <w:t>345. Fifthly, any conglomerate strategy is constrained by the counter-power held by aircraft manufacturers, which is likely to constrain the behavior of the new entity (cf. section III.A.1.d)). The purchasing processes (SSFE, BFE in particular227) allow, for example, aircraft manufacturers to certify multiple suppliers for the same equipment, so that they can easily switch suppliers once they have certified others.</w:t>
      </w:r>
    </w:p>
    <w:p>
      <w:r>
        <w:rPr>
          <w:b/>
        </w:rPr>
        <w:t>[Pages 79–81]</w:t>
      </w:r>
    </w:p>
    <w:p>
      <w:r>
        <w:t>In general, it is difficult to impose bundled (which they would not have wished) or tied offers on manufacturers, due to the sophistication of their purchasing processes and the calls for tenders they implement, allowing them to promote competition among suppliers and avoid being influenced by a supplier's potential ability to offer bundled or tied offers. As the Authority has observed in the context of the calls for tenders reviewed, beyond prices, other criteria are also taken into consideration by clients to select their suppliers (technical characteristics of the products for integration, performance, security of the supply schedule, compliance with the required specifications, etc.).</w:t>
      </w:r>
    </w:p>
    <w:p>
      <w:r>
        <w:t>346. The purchasing processes (particularly those of large capacity commercial aircraft designers) are also likely to restrict any possibility of technical coupling of products, as manufacturers seek to maintain sufficient substitutability of the products offered by their suppliers, in order to protect themselves from any compatibility issues with the rest of the equipment. Furthermore, in the event that several products were to be technically coupled, this would significantly increase maintenance costs, as it would be necessary to replace not just a given product, but the entire product.</w:t>
      </w:r>
    </w:p>
    <w:p>
      <w:r>
        <w:t>347. The countervailing power of demand is particularly strong in the markets related to military platforms at the national level. As noted above, the parties, taken together or separately, have market shares exceeding 30% for certain products intended to be integrated into military aircraft. Nevertheless, at the national level and for this type of platform, the capabilities and incentives of the new entity to implement conglomerate strategies are also likely to be significantly moderated, given the characteristics of demand in the military sector. The countervailing power of manufacturers is indeed strengthened by the predominant role played by the State in the procurement process, which can constrain the choice of suppliers and/or the behavior of a given supplier. In this regard, the notifying party specifies that Thales' significant market shares for certain equipment intended for military aircraft result not from the normal course of competition but from the State's choice to favor a single French supplier for national strategic purposes.</w:t>
      </w:r>
    </w:p>
    <w:p>
      <w:r>
        <w:t>348. Sixthly, through the market test, competitors were asked whether the strengthening of the product portfolio through this operation was likely to confer a potential competitive advantage to the new entity in its relationships with its clients. The responses illustrate that the operation in question rather allows Thales to rebalance its product portfolio in relation to its main competitors, namely Honeywell, Collins Aerospace, and Garmin Aviation, and is therefore not likely to confer to Thales a product portfolio superior to that of its competitors. Furthermore, the respondents, while highlighting the innovative and slightly differentiated nature of the products marketed by the target, do not consider them to be essential for clients in the sector. In general, the respondents to the market test consider as a whole that the operation is not likely to harm competition.</w:t>
      </w:r>
    </w:p>
    <w:p>
      <w:r>
        <w:t>229. Under Article 346 of the Treaty on the Functioning of the European Union, any Member State may take the measures it deems necessary to protect the essential interests of its security and relating to the production or trade of arms, munitions, and war material; these measures must not distort competition conditions in the internal market concerning products not intended for specifically military purposes.</w:t>
      </w:r>
    </w:p>
    <w:p>
      <w:r>
        <w:t>349. Consequently, any risk of harm to competition through conglomerate effects arising from the operation can be ruled out in this case.</w:t>
      </w:r>
    </w:p>
    <w:p>
      <w:r>
        <w:t>DECISION</w:t>
        <w:br/>
        <w:t>Sole Article: The operation notified under number 23-273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