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https://www.autoritedelaconcurrence.fr/fr/decision-de-controle-des-concentrations/relative-la-prise-de-controle-exclusif-de-davigel-par-bain</w:t>
      </w:r>
    </w:p>
    <w:p>
      <w:r>
        <w:t>Pages translated : 17</w:t>
      </w:r>
    </w:p>
    <w:p/>
    <w:p>
      <w:r>
        <w:rPr>
          <w:b/>
        </w:rPr>
        <w:t>[Pages 1–3]</w:t>
      </w:r>
    </w:p>
    <w:p>
      <w:r>
        <w:t>FRENCH REPUBLIC</w:t>
        <w:br/>
        <w:t>Decision No. 15-DCC-141 of October 27, 2015</w:t>
        <w:br/>
        <w:t>regarding the exclusive control of Davigel by Bain Capital</w:t>
        <w:br/>
        <w:t>The Competition Authority,</w:t>
        <w:br/>
        <w:t>Considering the request for referral submitted on August 14, 2015, by Bain Capital and the referral decision of the European Commission of September 7, 2015, made pursuant to Article 4, paragraph 4 of Regulation (EC) No. 139/2004 of the Council;</w:t>
        <w:br/>
        <w:t>Considering the complete notification file sent to the merger service on September 24, 2015, regarding the exclusive control by Bain Capital of Davigel SAS, formalized by a share transfer agreement dated July 22, 2015;</w:t>
        <w:br/>
        <w:t>Considering Book IV of the Commercial Code relating to price and competition freedom, and in particular its Articles L. 430-1 to L. 430-7;</w:t>
        <w:br/>
        <w:t>Considering the additional elements submitted by the parties during the investigation;</w:t>
        <w:br/>
        <w:t>Adopts the following decision:</w:t>
        <w:br/>
        <w:t>I. The concerned companies and the operation</w:t>
        <w:br/>
        <w:t>1. Bain Capital Europe LLP (hereinafter, "Bain Capital") is an investment fund active in all sectors of the economy. Bain Capital controls the Brake group (hereinafter, "Brake"), which operates in the distribution sector of food products intended for professional customers in the out-of-home catering sector (hereinafter, "RHD"). The product portfolio of Brake covers the following product families: (i) frozen products and ice creams, (ii) butter, eggs, and fresh cheeses (hereinafter, "BOF"), (iii) fresh products (meats, fish, prepared dishes, fruits and vegetables), and (iv) grocery products. Among the other companies controlled by Bain Capital, only the following companies are active in France: [confidential].</w:t>
        <w:br/>
        <w:t>2. Davigel SAS (hereinafter, "Davigel") specializes in the production and distribution of fresh food products (fruits and vegetables, BOF, meat products, seafood, and delicatessen products) and frozen products. The products distributed by Davigel are intended for professionals in the RHD. Davigel also develops solutions aimed at supporting catering professionals in the fields of nutrition and new product development. Davigel is a subsidiary of Nestlé France.</w:t>
      </w:r>
    </w:p>
    <w:p>
      <w:r>
        <w:t>3. The notified operation, formalized by the signing of a share transfer agreement between Nestlé and Cucina, the holding company of the Brake group, on July 22, 2015, consists of the acquisition by Cucina of all the shares of Davigel. [Confidential].</w:t>
        <w:br/>
        <w:t>4. Insofar as it results in the exclusive control of Davigel by the Brake group, the notified operation constitutes a concentration operation within the meaning of Article L. 430-1 of the Commercial Code.</w:t>
        <w:br/>
        <w:t>5. This operation falls under the competence of the European Union pursuant to Article 1, paragraph 2 of Regulation (EC) No. 139/2004 of the Council concerning the control of concentrations between undertakings. Indeed, the concerned companies have achieved a consolidated worldwide turnover excluding tax of more than 5 billion euros (Bain Capital: […] euros for the fiscal year ending December 31, 2014; Davigel: […] euros for the same fiscal year). Furthermore, each of them has achieved a turnover in the European Union exceeding 250 million euros (Bain Capital: […] euros for the fiscal year ending December 31, 2014; Davigel: […] euros for the same fiscal year) and only the target has achieved more than two-thirds of its turnover in a single Member State.</w:t>
        <w:br/>
        <w:t>6. However, on August 14, 2015, Bain Capital submitted to the European Commission, through a reasoned memorandum, a request for partial referral of the operation concerning the French markets to the Competition Authority, pursuant to Article 4, paragraph 4 of Regulation (EC) No. 139/2004 of the Council. By decision No. COMP/M.7651 Bain Capital/Davigel Group dated September 7, 2015, the European Commission considered that the conditions for referral were met. The acquisition of Davigel by Bain Capital is therefore subject, pursuant to point IV of Article L. 430-2 of the Commercial Code, to French merger control concerning the French markets.</w:t>
        <w:br/>
        <w:t>7. The notification of the operation was sent to the Competition Authority on September 24, 2015.</w:t>
        <w:br/>
        <w:t>II. Definition of relevant markets</w:t>
        <w:br/>
        <w:t>8. Davigel and Brake are simultaneously present in the intermediate markets for the distribution of fresh and frozen food products sold to the RHD.</w:t>
        <w:br/>
        <w:t>9. Furthermore, Davigel is active in the upstream markets for the production of food products. Davigel's market share in these markets is less than [0-5]%, regardless of the market considered. It can therefore already be concluded that the operation is not likely to harm competition in these markets, which will not be subject to a more detailed analysis in this decision.</w:t>
      </w:r>
    </w:p>
    <w:p>
      <w:r>
        <w:t>A. PRODUCT AND SERVICE MARKETS</w:t>
        <w:br/>
        <w:t>1. UPSTREAM MARKETS FOR FOOD PRODUCT SUPPLY</w:t>
        <w:br/>
        <w:t>10. Regarding the "upstream" markets for supply, decision-making practice delineates as many relevant markets as there are product groups.1 Concerning fresh food products, the following are distinguished2: dairy products, charcuterie and delicatessen products, seafood, fruits and vegetables, and meat products. The Competition Authority has also identified a market for the supply of frozen products and ice cream and has considered, within this, a specific market for the supply of ice cream, frozen desserts, and sorbets.3</w:t>
        <w:br/>
        <w:t>11. European decision-making practice4 has also considered a segmentation of the upstream supply markets based on distribution channels. In its Carrefour/Promodès decision, the European Commission5 noted that "there are serious indications to suggest that certain supply markets can also be defined based on distribution channels, such that the supply to the food-dominant retail sector could constitute a separate market." The Competition Authority6 has also conducted competitive analyses solely on the channel of large-scale distribution and food-dominant businesses (hereinafter "GMS") and considered the existence of distinct markets for the supply of frozen products intended for the RHD.</w:t>
        <w:br/>
        <w:t>12. The question of the precise delimitation of relevant markets may, however, remain open as the conclusions of the competitive analysis remain unchanged regardless of the segmentations considered.</w:t>
        <w:br/>
        <w:t>13. In this case, the parties are active as buyers in the supply markets of each group of food products they market downstream, namely meat products, BOF, seafood, fruits and vegetables, frozen products, dry products, and delicatessen products.</w:t>
        <w:br/>
        <w:t>2. DOWNSTREAM MARKETS FOR THE DISTRIBUTION OF FOOD PRODUCTS TO THE RHD</w:t>
        <w:br/>
        <w:t xml:space="preserve">14. Downstream, regarding the wholesale distribution of food products, decision-making practice7 has repeatedly recognized the existence of distinct markets by distribution channel: GMS, RHD, and the agri-food industry. In this case, the parties are active in the food product distribution sector through the RHD channel. </w:t>
        <w:br/>
        <w:t>1 Decision of the Commission COMP/M.2115 of September 28, 2000 - Carrefour/GB.</w:t>
        <w:br/>
        <w:t>2 Decision of the Competition Authority No. 10-DCC-158 of November 22, 2010, regarding the exclusive control of nine companies of the Van de Woestyne group by the Les Maîtres Laitiers du Cotentin group.</w:t>
        <w:br/>
        <w:t>3 Decision of the Competition Authority No. 15-DCC-80 of June 26, 2015, regarding the acquisition by Pomona SA of eight members of the Relais d’Or Miko network and the company Lux Frais.</w:t>
        <w:br/>
        <w:t>4 Decision of the European Commission COMP/M.1221 of February 3, 1999 - Rewe / Meinl.</w:t>
        <w:br/>
        <w:t>5 Decision of the European Commission COM/M.1684 of January 25, 2000 - Carrefour / Promodès.</w:t>
        <w:br/>
        <w:t>6 Decisions of the Competition Authority No. 13-DCC-90 of July 11, 2013, regarding the exclusive control of the company Monoprix by the company Casino Guichard-Perrachon; decision No. 14-DCC-173 of November 21, 2014, regarding the acquisition of the company Dia France SAS by Carrefour France SAS; decision of the Competition Authority No. 15-DCC-80 of June 26, 2015, cited above.</w:t>
        <w:br/>
        <w:t>7 Decisions of the European Commission COMP/M.1802 of March 8, 2000 - Unilever/Amora Maille and COMP/M.1990 of September 28, 2000 - Unilever/Bestfoods; decisions of the Authority No. 10-DCC-158 of November 22, 2010 and No. 15-DCC-80 of June 26, 2015, cited above.</w:t>
      </w:r>
    </w:p>
    <w:p>
      <w:r>
        <w:rPr>
          <w:b/>
        </w:rPr>
        <w:t>[Pages 4–6]</w:t>
      </w:r>
    </w:p>
    <w:p>
      <w:r>
        <w:t>15. The HORECA sector is traditionally composed of independent professionals (cafés, hotels, restaurants, hereinafter "CHR"), restaurant chains (business catering, etc.), and communities (hospitals, military, schools, etc.) whose activity consists of preparing and offering their clientele a particular mode of catering forming a menu and generally including a starter, a main course, cheese, and/or a dessert.</w:t>
      </w:r>
    </w:p>
    <w:p>
      <w:r>
        <w:t>16. Furthermore, a segmentation by type of clients has been considered8, distinguishing "large accounts" (restaurant chains and certain communities) "which negotiate global purchases on a national basis" and smaller clients (notably CHR) "whose supplies are made on a very short periodic basis." However, the Competition Authority9 noted that, insofar as the marketed products and delivery conditions were identical for these two customer categories, there was no need to retain two distinct markets.</w:t>
      </w:r>
    </w:p>
    <w:p>
      <w:r>
        <w:t>17. Moreover, in its previous decisional practice, the Competition Authority considered that it was appropriate to distinguish cash-and-carry warehouses (hereinafter "Cash and Carry") from traditional wholesale trade given the differences observed on both the demand and supply sides. It has nevertheless recently observed the existence of increasing competitive pressure from Cash and Carry without this being sufficiently significant to call into question the established delineation10.</w:t>
      </w:r>
    </w:p>
    <w:p>
      <w:r>
        <w:t>18. Finally, national decisional practice11 distinguishes four major families of products within the wholesale trade of food products: (1) fresh products, (2) beverages, (3) frozen products and ice creams, and (4) grocery products and confectionery (hereinafter, "dry products"). The demand from HORECA generally concerns all of these products, and wholesalers can offer a wide assortment of products. Nevertheless, many of them concentrate their activity on one of these families.</w:t>
      </w:r>
    </w:p>
    <w:p>
      <w:r>
        <w:t>19. The parties distribute only (a) fresh products, (b) dry products, and (c) frozen products and ice creams.</w:t>
      </w:r>
    </w:p>
    <w:p>
      <w:r>
        <w:t>a) The markets for the distribution of fresh products to HORECA</w:t>
      </w:r>
    </w:p>
    <w:p>
      <w:r>
        <w:t>20. Within the market for the distribution of fresh products to HORECA, national decisional practice considers that fruits and vegetables, seafood, and delicatessen products constitute distinct markets. It has also considered distinguishing, among animal origin products, BOF and meat products.</w:t>
      </w:r>
    </w:p>
    <w:p>
      <w:r>
        <w:t>The market for the distribution of fruits and vegetables</w:t>
      </w:r>
    </w:p>
    <w:p>
      <w:r>
        <w:t>21. Decisional practice12 has distinguished, within the market for fresh products, the trade of fruits and vegetables, as it is specific notably in terms of transport conditions or price setting.</w:t>
      </w:r>
    </w:p>
    <w:p>
      <w:r>
        <w:t>22. Decisional practice13 also operates a segmentation according to the technology used for processing fruits and vegetables. It has thus identified five markets: fresh fruits and vegetables (1st range), canned fruits and vegetables (2nd range), frozen fruits and vegetables (3rd range), fresh, raw, washed, and peeled fruits and vegetables (4th range), as well as sterilized and vacuum-pasteurized fruits and vegetables (5th range). Such segmentation is based on the existence of differences in price and preservation and usage methods between these different types of products.</w:t>
      </w:r>
    </w:p>
    <w:p>
      <w:r>
        <w:t>23. In this case, the parties are present across all ranges of fruits and vegetables14.</w:t>
      </w:r>
    </w:p>
    <w:p>
      <w:r>
        <w:t>The market for the distribution of seafood</w:t>
      </w:r>
    </w:p>
    <w:p>
      <w:r>
        <w:t>24. Decisional practice has noted the existence of a market for the distribution to HORECA of seafood products (or "aquatic products"), that is to say, fish, shellfish, and crustaceans. Within this activity, decisional practice has dismissed the relevance of a possible segmentation based on the nature of the products sold, as both suppliers and demanders (GMS, commercial catering companies, collective catering, fishmongers, and caterers) offer both fish, shellfish, and crustaceans and are therefore not specialized in the sale of a particular type of product15.</w:t>
      </w:r>
    </w:p>
    <w:p>
      <w:r>
        <w:t>25. In this case, both parties are present in the market for the distribution of seafood products to HORECA.</w:t>
      </w:r>
    </w:p>
    <w:p>
      <w:r>
        <w:t>The market for the distribution of fresh delicatessen products</w:t>
      </w:r>
    </w:p>
    <w:p>
      <w:r>
        <w:t>26. Regarding GMS, decisional practice operates a segmentation of the market for the distribution of delicatessen products based on product categories and recipes, distinguishing starters, prepared dishes, savory pies, household pasta, pasta and sauces, delicatessen salads, breaded products, snacks, and others16. The question of the relevance of such segmentation could also arise for the market for the distribution of delicatessen products to HORECA. However, it may be left open in this case as it does not alter the conclusions of the competitive analysis.</w:t>
      </w:r>
    </w:p>
    <w:p>
      <w:r>
        <w:t>27. In this case, the parties offer a range of products that covers all categories of fresh delicatessen products offered to HORECA.</w:t>
      </w:r>
    </w:p>
    <w:p>
      <w:r>
        <w:t>The markets for the distribution of BOF and meat products</w:t>
      </w:r>
    </w:p>
    <w:p>
      <w:r>
        <w:t>28. The Competition Authority17 has considered distinguishing within the market for the distribution of fresh products, while leaving the question open, a market for the distribution of BOF and a market for the distribution of meat products. It has thus noted that professionals in the sector continue to differentiate these products and that there remains a significant share of distributors specialized in each of these categories.</w:t>
      </w:r>
    </w:p>
    <w:p>
      <w:r>
        <w:t>29. In this case, both parties are active in the markets for the distribution of BOF and meat products to HORECA.</w:t>
      </w:r>
    </w:p>
    <w:p>
      <w:r>
        <w:t>b) The market for the distribution of dry products to HORECA</w:t>
      </w:r>
    </w:p>
    <w:p>
      <w:r>
        <w:t>30. The Competition Authority18 questioned the relevance of a finer segmentation of the wholesale distribution market for dry products, particularly between confectionery, savory snacking, or sweet snacking. It noted that these products are subject to the same conditions of preservation, storage, and transport. Furthermore, it indicated that professionals in HORECA must have a complete range of products and that, moreover, all wholesalers, except for very specific exceptions, are able to offer and sell these three categories. However, it has not definitively resolved the question of this segmentation.</w:t>
      </w:r>
    </w:p>
    <w:p>
      <w:r>
        <w:t>31. The question of a finer segmentation of the wholesale distribution market for dry products may be left open in this case as the conclusions of the competitive analysis will remain unchanged regardless of the delineations considered.</w:t>
      </w:r>
    </w:p>
    <w:p>
      <w:r>
        <w:t>32. In this case, only Brake is present in the market for the distribution of dry products to HORECA.</w:t>
      </w:r>
    </w:p>
    <w:p>
      <w:r>
        <w:t>c) The market for the distribution of frozen products and ice creams to HORECA</w:t>
      </w:r>
    </w:p>
    <w:p>
      <w:r>
        <w:t>33. European19 and national20 decisional practice has conducted a specific analysis of a market including ice creams, frozen desserts, and sorbets, distinct from the market for frozen products in general. This market, which includes all foodstuffs delivered frozen and consumed by the final consumer in the same form, is distinguished from other frozen products, including other frozen desserts, which are delivered frozen but must be thawed to be suitable for consumption. The Authority also noted that sales of ice creams, frozen desserts, and sorbets is a largely seasonal activity.</w:t>
      </w:r>
    </w:p>
    <w:p>
      <w:r>
        <w:t>34. The question of the relevance of such segmentation may, however, be left open in this case as the conclusions of the competitive analysis remain unchanged regardless of the segmentations considered.</w:t>
      </w:r>
    </w:p>
    <w:p>
      <w:r>
        <w:t>35. European and French decisional practice further holds that the sector of ice creams, frozen desserts, and sorbets should be segmented based on the place of consumption of the product:</w:t>
        <w:br/>
        <w:t>- the market for ice creams intended for consumption at home, where the supply from ice cream producers meets the demand from purchasing centers of hypermarkets and supermarkets, as well as that from stores specialized in frozen products;</w:t>
        <w:br/>
        <w:t>- the market for ice creams intended for consumption at the point of sale or on the street (hereinafter, "impulse ice cream market"), where the supply from ice cream producers meets the demand from operators managing these various points of sale, notably bakeries, kiosks, cinemas, as well as wholesalers; and</w:t>
      </w:r>
    </w:p>
    <w:p>
      <w:r>
        <w:rPr>
          <w:b/>
        </w:rPr>
        <w:t>[Pages 7–9]</w:t>
      </w:r>
    </w:p>
    <w:p>
      <w:r>
        <w:t>- the market for ice creams intended for consumption in restaurants or communities where the supply from ice cream producers meets the demand from restaurateurs, communities, and their wholesalers (hereinafter, "restaurant ice cream market").</w:t>
        <w:br/>
        <w:t>36. The decisional practice holds that this distinction does not result from the technical manufacturing characteristics of the product, which remain generally the same, but from the characteristics specific to each mode of commercialization, taking into account various considerations, particularly related to the more or less significant seasonality of the final consumer's demand, prices, packaging methods, and distribution channels.</w:t>
        <w:br/>
        <w:t>37. In this case, the competitive analysis will be conducted both on a market for the distribution to the HORECA sector of frozen products, including ice creams, frozen desserts, and sorbets, and on a market for the distribution limited to ice creams, frozen desserts, and sorbets. On this latter market, the analysis will focus on the impulse ice cream market and the restaurant ice cream market.</w:t>
        <w:br/>
        <w:t>B. GEOGRAPHICAL MARKETS</w:t>
        <w:br/>
        <w:t>1. UPSTREAM MARKETS FOR FOOD PRODUCT SUPPLY</w:t>
        <w:br/>
        <w:t>38. The decisional practice21 considers that the upstream markets for food product supply are of national dimension. It has thus found that consumer preferences, tastes, and eating habits, price differences, variations in market shares held by major operators according to the Member States, and the presence of manufacturer or distributor brands marketed only at the national level do not allow for a European dimension of the market to be retained.</w:t>
        <w:br/>
        <w:t>2. DOWNSTREAM MARKETS FOR FOOD PRODUCT DISTRIBUTION TO THE HORECA SECTOR</w:t>
        <w:br/>
        <w:t>39. The decisional practice22 considers that the markets for the distribution of food products to the HORECA sector have a dual dimension: a national dimension, resulting from the characteristics of the demand from major HORECA accounts, which negotiate their supply conditions at the national level; and a local dimension leading to the determination of catchment areas where wholesalers compete to meet the demand of CHR and local shops. The decisional practice23 has thus analyzed the effects of concentration operations in catchment areas with a radius ranging from 60 to 300 kilometers depending on the case.</w:t>
        <w:br/>
        <w:t>40. In this case, the catchment areas retained were established based on the commercial organization of Brake and Davigel. These two companies indeed carry out a division of the national territory and assign dedicated teams and infrastructures to their various commercial zones for the marketing of their products. In these areas, the products are thus stored and prepared in one or more main warehouses and are then transported to delivery platforms distributed across the area to reach the entire population. Each regional management also benefits from exclusivity in its territory, which responds to a logic of decentralization to promote customer proximity both commercially and logistically.</w:t>
        <w:br/>
        <w:t>41. The commercial zones of Brake cover the following departments:</w:t>
        <w:br/>
        <w:t>- North / Ile de France: Aisne, Eure, Eure-et-Loir, Nord, Oise, Pas-de-Calais, Paris, Seine-Maritime, Seine-et-Marne, Yvelines, Somme, Yonne, Essonne, Hauts-de-Seine, Seine-Saint-Denis, Val de Marne, Val d'Oise;</w:t>
        <w:br/>
        <w:t>- East: Ardennes, Aube, Côte d'Or, Doubs, Jura, Marne, Haute-Marne, Meurthe-et-Moselle, Meuse, Moselle, Bas-Rhin, Haut-Rhin, Haute-Saône, Vosges, Territoire de Belfort;</w:t>
        <w:br/>
        <w:t>- West: Calvados, Côtes d'Armor, Finistère, Ille-et-Vilaine, Indre-et-Loire, Loir-et-Cher, Loire-Atlantique, Loiret, Maine et Loire, Manche, Mayenne, Morbihan, Orne, Sarthe, Vendée;</w:t>
        <w:br/>
        <w:t>- Rhône-Alpes / Auvergne: Ain, Allier, Cher, Isère, Loire, Nièvre, Puy de Dôme, Rhône, Saône et Loire, Savoie, Haute Savoie;</w:t>
        <w:br/>
        <w:t>- South West: Ariège, Aveyron, Cantal, Charente, Charente-Maritime, Corrèze, Creuse, Dordogne, Haute-Garonne, Gers, Gironde, Indre, Landes, Lot, Lot-et-Garonne, Pyrénées-Atlantiques, Hautes-Pyrénées, Deux-Sèvres, Tarn, Tarn-et-Garonne, Vienne, Haute-Vienne;</w:t>
        <w:br/>
        <w:t>- South: Alpes de Haute Provence, Hautes-Alpes, Alpes-Maritimes, Ardèche, Aude, Bouches-du-Rhône, Drôme, Corse, Gard, Hérault, Haute-Loire, Lozère, Pyrénées-Orientales, Var, Vaucluse.</w:t>
        <w:br/>
        <w:t>42. The commercial zones of Davigel cover the following departments:</w:t>
        <w:br/>
        <w:t>- North: Nord, Pas-de-Calais;</w:t>
        <w:br/>
        <w:t>- Ile de France: Aisne, Oise, Seine-et-Marne, Yvelines, Hauts-de-Seine, Seine-Saint-Denis, Val d'Oise, Paris, Essonne, Val de Marne;</w:t>
        <w:br/>
        <w:t>- East: Ardennes, Aube, Marne, Meurthe-et-Moselle, Meuse, Moselle, Bas-Rhin, Haut-Rhin, Vosges, Yonne, Territoire de Belfort;</w:t>
        <w:br/>
        <w:t>- Dijon: Côte d'Or, Doubs, Haute-Marne, Haute-Saône;</w:t>
        <w:br/>
        <w:t>- Brittany / Pays de Loire: Charente-Maritime, Côtes d'Armor, Finistère, Ille-et-Vilaine, Loire-Atlantique, Maine-et-Loire, Mayenne, Morbihan, Deux-Sèvres, Vendée;</w:t>
        <w:br/>
        <w:t>- Normandy / Picardy: Calvados, Eure, Manche, Orne, Seine-Maritime, Somme.</w:t>
        <w:br/>
        <w:t>- Corbas: Ain, Alpes-de-Haute-Provence, Hautes-Alpes, Ardèche, Drôme, Isère, Jura, Loire, Haute-Loire, Rhône, Saône-et-Loire, Savoie, Haute-Savoie;</w:t>
        <w:br/>
        <w:t>- Vichy: Allier, Cher, Nièvre, Puy-de-Dôme.</w:t>
        <w:br/>
        <w:t>- Center: Creuse, Eure-et-Loir, Indre, Indre-et-Loire, Loir-et-Cher, Loiret, Sarthe, Vienne, Haute-Vienne;</w:t>
        <w:br/>
        <w:t>- Aquitaine: Charente, Corrèze, Dordogne, Gironde, Landes, Lot-et-Garonne, Pyrénées-Atlantiques, Hautes-Pyrénées;</w:t>
        <w:br/>
        <w:t>- Midi-Pyrénées: Ariège, Aude, Aveyron, Cantal, Haute-Garonne, Gers, Lot, Lozère, Pyrénées-Orientales, Tarn, Tarn-et-Garonne;</w:t>
        <w:br/>
        <w:t>- PACA: Alpes-Maritimes, Bouches-du-Rhône, Gard, Hérault, Var, Vaucluse.</w:t>
        <w:br/>
        <w:t>III. Competitive Analysis</w:t>
        <w:br/>
        <w:t>A. ANALYSIS OF HORIZONTAL EFFECTS ON UPSTREAM MARKETS FOR FOOD PRODUCT SUPPLY</w:t>
        <w:br/>
        <w:t>43. The notifying party indicates that the market shares of the new entity in the upstream markets for supply through the HORECA channel can be estimated based on its positions in the downstream markets by product categories at the national level. Thus, the new entity would represent [10-20]% of the market for the supply of the HORECA sector in frozen products and ice creams, with the operation resulting in an increment of [5-10]%. The market shares of the new entity in other food product supply markets will remain below [10-20]% regardless of the product category concerned. In all these markets, there will still be many significant national operators after the operation, such as Pomona, Transgourmet, Even, France Frais, Pro à Pro, Relais d’Or Miko, or DS Restauration, which provide alternative outlets for producers.</w:t>
        <w:br/>
        <w:t>44. In the upstream supply markets, across all distribution channels, the shares of the parties are still lower as the parties are only present in the HORECA channel.</w:t>
        <w:br/>
        <w:t>45. Consequently, the operation is not likely to harm competition in the upstream markets for food product supply.</w:t>
        <w:br/>
        <w:t>B. ANALYSIS OF HORIZONTAL EFFECTS ON DOWNSTREAM MARKETS FOR FOOD PRODUCT DISTRIBUTION TO THE HORECA SECTOR</w:t>
        <w:br/>
        <w:t>46. The available economic data allows for the estimation of the value of each of the relevant product markets only at the national and regional levels. However, the activity zones of the parties do not correspond to the delineation of the French administrative regions. In order to estimate the value of the markets at the level of these zones, the notifying party first estimated the value of the markets at the departmental level, distributing the sales value among departments within a region based on the proportion of the departmental population in the regional population. The notifying party then summed the values of the markets of each department included in the activity zones of the parties to determine the total value of each of these zones.</w:t>
      </w:r>
    </w:p>
    <w:p>
      <w:r>
        <w:rPr>
          <w:b/>
        </w:rPr>
        <w:t>[Pages 10–12]</w:t>
      </w:r>
    </w:p>
    <w:p>
      <w:r>
        <w:t>1. MARKETS FOR THE DISTRIBUTION OF FRESH PRODUCTS TO THE HORECA</w:t>
        <w:br/>
        <w:t>47. The activities of the parties overlap in the following product markets: fruits and vegetables, seafood, delicatessen products, BOF, and meat products.</w:t>
        <w:br/>
        <w:t>48. In each of these markets, the market share of the new entity will remain below [10-20]% following the operation, both at the national and local levels. In the markets for fruits and vegetables and delicatessen products, where decisional practice retains a finer segmentation according to ranges of fruits and vegetables and categories of delicatessen products, the market share of the new entity will be below [10-20]% regardless of the range or category of products concerned (except for the market for delicatessen salads where it will be below [20-30]%), and the operation will only result in moderate increments in market shares, below [0-5]%.</w:t>
        <w:br/>
        <w:t>49. Furthermore, the new entity will face competition from significant national operators in each of these markets such as Pomona, Transgourmet, Even, France Frais, Pro à Pro, Relais d’Or Miko, or DS Restauration.</w:t>
        <w:br/>
        <w:t>50. Consequently, the operation is not likely to harm competition in the markets for the distribution of fresh products to the HORECA.</w:t>
        <w:br/>
        <w:t>2. THE MARKET FOR THE DISTRIBUTION OF FROZEN PRODUCTS AND ICE CREAM TO THE HORECA</w:t>
        <w:br/>
        <w:t>51. The impact of the operation is examined successively at the national (a) and local (b) levels.</w:t>
        <w:br/>
        <w:t>a) Competitive analysis at the national level</w:t>
        <w:br/>
        <w:t>52. In the market for the distribution of frozen products and ice cream to the HORECA, the new entity will have a national market share of [10-20]%, with the increment resulting from the operation being [5-10]%.</w:t>
        <w:br/>
        <w:t>53. The new entity will be the second operator in the market, behind Pomona, whose market share is approximately [20-30]%. It will also face competition from other national operators with a presence across all or a large part of French territory. Thus, groups such as Relais d’Or Miko (market share of around [5-10]%), Even ([5-10]%), and Transgourmet ([5-10]%) will also be able to exert significant competitive pressure on the new entity.</w:t>
        <w:br/>
        <w:t>54. In the market for the distribution of ice creams, frozen desserts, and sorbets, the new entity will hold a market share of [10-20]% and [10-20]% respectively in impulse ice cream and restaurant ice cream. Since the Brake group is relatively inactive in the distribution of ice cream, the increment resulting from the operation will also be limited, to [0-5]% and [0-5]% respectively in each of these two markets.</w:t>
        <w:br/>
        <w:t>55. As in the market for the distribution of frozen products, Pomona will remain the market leader with a market share of [20-30]% in impulse ice cream and close to [20-30]% in restaurant ice cream. Additionally, the new entity will face competition from other significant national operators such as Relais d’Or Miko (market shares of around [20-30]% in impulse ice cream and [10-20]% in restaurant ice cream), Even ([5-10]% in impulse ice cream and [10-20]% in restaurant ice cream), or Carigel ([0-5]% in impulse ice cream and [5-10]% in restaurant ice cream).</w:t>
        <w:br/>
        <w:t>56. Finally, while the new entity will be able to rely on the brand portfolio of the Nestlé group (Nestlé, La Laitière, Extreme in particular), which constitutes an undeniable asset for serving the impulse market, there will remain a significant number of well-known ice cream brands in the market. Competitors will notably be able to rely on the brands of the Unilever group (Carte d’Or, Magnum, Ben&amp;Jerry, Miko, Cornetto), General Mills (Häagen-Dazs), R&amp;R Ice Cream (Milka, Toblerone, Daim, Oasis, Pilpa, Pulco), or Mars (Mars, Twix, Snickers, Bounty).</w:t>
        <w:br/>
        <w:t>57. Consequently, the operation is not likely to harm competition in the markets for the distribution of frozen products and ice creams at the national level.</w:t>
        <w:br/>
        <w:t>b) Competitive analysis at the local level</w:t>
        <w:br/>
        <w:t>58. The effects of the operation are analyzed on the one hand in the overall market for the distribution of frozen products and ice creams and, on the other hand, in the narrower market for the distribution of ice creams, frozen desserts, and sorbets.</w:t>
        <w:br/>
        <w:t>Market for the distribution of frozen products and ice creams to the HORECA</w:t>
        <w:br/>
        <w:t>59. The market shares of the parties in the market for the distribution of frozen products and ice creams to the HORECA in the various commercial zones of Brake and Davigel are provided in the tables below.</w:t>
        <w:br/>
        <w:t>Market shares of the parties in the commercial zones of Brake</w:t>
        <w:br/>
        <w:t>Commercial Zone</w:t>
        <w:br/>
        <w:t>Brake Davigel Total</w:t>
        <w:br/>
        <w:t>Brake</w:t>
        <w:br/>
        <w:t>Rhône-Alpes / Auvergne [10-20]% [10-20]% [20-30]%</w:t>
        <w:br/>
        <w:t>Nord / Ile de France [5-10]% [10-20]% [10-20]%</w:t>
        <w:br/>
        <w:t>Sud [10-20]% [10-20]% [20-30]%</w:t>
        <w:br/>
        <w:t>Est [5-10]% [5-10]% [10-20]%</w:t>
        <w:br/>
        <w:t>Sud Ouest [10-20]% [10-20]% [20-30]%</w:t>
        <w:br/>
        <w:t>Ouest [5-10]% [5-10]% [10-20]%</w:t>
      </w:r>
    </w:p>
    <w:p>
      <w:r>
        <w:t>Market shares of the parties in the commercial zones of Davigel</w:t>
        <w:br/>
        <w:t>Commercial Zone</w:t>
        <w:br/>
        <w:t>Brake Davigel Total</w:t>
        <w:br/>
        <w:t>Davigel</w:t>
        <w:br/>
        <w:t>Corbas [10-20]% [10-20]% [20-30]%</w:t>
        <w:br/>
        <w:t>Vichy [5-10]% [10-20]% [20-30]%</w:t>
        <w:br/>
        <w:t>PACA [10-20]% [10-20]% [20-30]%</w:t>
        <w:br/>
        <w:t>Est [5-10]% [5-10]% [10-20]%</w:t>
        <w:br/>
        <w:t>Midi-Pyrénées [20-30]% [10-20]% [30-40]%</w:t>
        <w:br/>
        <w:t>Normandie / Picardie [5-10]% [10-20]% [10-20]%</w:t>
        <w:br/>
        <w:t>Aquitaine [10-20]% [10-20]% [20-30]%</w:t>
        <w:br/>
        <w:t>Bretagne / Pays de Loire [5-10]% [5-10]% [10-20]%</w:t>
        <w:br/>
        <w:t>Dijon [5-10]% [10-20]% [10-20]%</w:t>
        <w:br/>
        <w:t>Centre [5-10]% [10-20]% [10-20]%</w:t>
        <w:br/>
        <w:t>Région Nord [10-20]% [10-20]% [20-30]%</w:t>
        <w:br/>
        <w:t>Ile de France [0-5]% [10-20]% [10-20]%</w:t>
        <w:br/>
        <w:t>60. In each of these zones, Pomona will remain the leading market operator. The new entity will also compete with other national operators such as Relais d’Or Miko, Transgourmet, DS Restauration, and Even or significant local players such as Coup de Pâtes, Fresca, Sodifragel, Carigel, Gineys, or Korch.</w:t>
        <w:br/>
        <w:t>61. In particular, in the areas where the market share of the parties is above 25%, the competitors of the parties will continue to exert significant adverse competitive pressure. The market shares of the competitors of the parties in these areas are provided in the table below.</w:t>
      </w:r>
    </w:p>
    <w:p>
      <w:r>
        <w:rPr>
          <w:b/>
        </w:rPr>
        <w:t>[Pages 13–15]</w:t>
      </w:r>
    </w:p>
    <w:p>
      <w:r>
        <w:t>Market shares of competitors in the commercial areas of Brake and Davigel affected by the operation</w:t>
        <w:br/>
        <w:t>Brake Areas Davigel Areas</w:t>
        <w:br/>
        <w:t>Competitor Rhône-Midi-Alpes / South West Corbas Aquitaine Pyrénées Auvergne</w:t>
        <w:br/>
        <w:t>Pomona [30-40] % [30-40] % [30-40] % [30-40] % [30-40] %</w:t>
        <w:br/>
        <w:t>Transgourmet [5-10] % [10-20] % [5-10] % [5-10] % [10-20] %</w:t>
        <w:br/>
        <w:t>[0-5]-[5-10] % [0-5]-[5-10] % [5-10] %</w:t>
        <w:br/>
        <w:t>Even [0-5] % [0-5] % [0-5]-[10] %</w:t>
        <w:br/>
        <w:t>[0-5]-[5-10] % [0-5] %</w:t>
        <w:br/>
        <w:t>Relais d’Or Miko [0-5] % [0-5] % [0-5] %</w:t>
        <w:br/>
        <w:t>[0-5]-[10] %</w:t>
        <w:br/>
        <w:t>DS Restauration [0-5] % - [5-10] % - -</w:t>
        <w:br/>
        <w:t>France Frais - [0-5] % - - -</w:t>
        <w:br/>
        <w:t>Coup de Pâtes [0-5] % [0-5] % [0-5] % - -</w:t>
        <w:br/>
        <w:t>Carigel - - - [0-5] % [0-5] %</w:t>
        <w:br/>
        <w:t>Réseau Paste - - - - [0-5] %</w:t>
        <w:br/>
        <w:t>Gineys [0-5] % - [0-5] % - -</w:t>
        <w:br/>
        <w:t>[5-10]-[20-30] % [5-10]-[20-30] % [0-5]-[10-20] % [0-5]-[10-20] % [5-10]-[20-30] %</w:t>
        <w:br/>
        <w:t>62. Furthermore, the above market share estimates do not take into account the competitive pressure exerted by Cash &amp; Carry stores. This competitive pressure, while not comparable to that exerted by the direct competitors of the parties, as the level of services and the breadth of ranges do not reach that of distributors in the HORECA sector, nevertheless contributes to mitigating the market power of the new entity.</w:t>
        <w:br/>
        <w:t>63. Finally, it should be noted that customers are increasingly negotiating directly with manufacturers of frozen products, which is likely to reduce the market power of wholesalers in frozen products.</w:t>
        <w:br/>
        <w:t>64. Consequently, the operation is not likely to harm competition in the markets for the distribution of frozen products and ice creams at the local level.</w:t>
        <w:br/>
        <w:t>Markets for the distribution of ice creams, frozen desserts, and sorbets in the HORECA sector</w:t>
        <w:br/>
        <w:t>65. The analysis will successively focus on the impulse ice cream market and the restaurant ice cream market.</w:t>
        <w:br/>
        <w:t>66. Impulse ice cream market. The market shares of the parties in the impulse ice cream market in the various commercial areas of Brake and Davigel are provided in the tables below.</w:t>
        <w:br/>
        <w:t>Market shares of the Parties in the impulse ice cream market – Brake commercial areas</w:t>
        <w:br/>
        <w:t>Commercial area Brake Davigel Total</w:t>
        <w:br/>
        <w:t>Brake</w:t>
        <w:br/>
        <w:t>Rhône-Alpes / Auvergne [0-5] % [10-20] % [10-20] %</w:t>
        <w:br/>
        <w:t>North / Ile de France [0-5] % [5-10] % [5-10] %</w:t>
        <w:br/>
        <w:t>South [0-5] % [10-20] % [20-30] %</w:t>
        <w:br/>
        <w:t>East [5-10] % [5-10] % [10-20] %</w:t>
        <w:br/>
        <w:t>South West [0-5] % [10-20] % [20-30] %</w:t>
        <w:br/>
        <w:t>West [0-5] % [10-20] % [10-20] %</w:t>
        <w:br/>
        <w:t>Market shares of the Parties in the impulse ice cream market – Davigel commercial areas</w:t>
        <w:br/>
        <w:t>Commercial area Brake Davigel Total</w:t>
        <w:br/>
        <w:t>Davigel</w:t>
        <w:br/>
        <w:t>Corbas [0-5] % [10-20] % [20-30] %</w:t>
        <w:br/>
        <w:t>Vichy [0-5] % [10-20] % [10-20] %</w:t>
        <w:br/>
        <w:t>PACA [0-5] % [10-20] % [10-20] %</w:t>
        <w:br/>
        <w:t>East [5-10] % [5-10] % [10-20] %</w:t>
        <w:br/>
        <w:t>Midi-Pyrénées [5-10] % [10-20] % [20-30] %</w:t>
        <w:br/>
        <w:t>Normandy / Picardy [0-5] % [10-20] % [10-20] %</w:t>
        <w:br/>
        <w:t>Aquitaine [0-5] % [10-20] % [20-30] %</w:t>
        <w:br/>
        <w:t>Brittany / Pays de Loire [0-5] % [10-20] % [10-20] %</w:t>
        <w:br/>
        <w:t>Dijon [0-5] % [5-10] % [5-10] %</w:t>
        <w:br/>
        <w:t>Center [0-5] % [10-20] % [10-20] %</w:t>
        <w:br/>
        <w:t>North [0-5] % [5-10] % [10-20] %</w:t>
        <w:br/>
        <w:t>Ile de France [0-5] % [5-10] % [5-10] %</w:t>
        <w:br/>
        <w:t>67. In all the affected areas, except for the Midi-Pyrénées area of Davigel, the market share of the new entity will remain below or equal to 25%, with the operation resulting in only relatively moderate market share increments, below [5-10] %. In each of these areas, the new entity will at best be the second operator in the market, behind Pomona and/or Relais d’Or Miko. Moreover, the new entity will compete with other national operators such as Transgourmet, DS Restauration, and Even, or significant local players such as Coup de Pâtes, Gineys, or Charles Martin.</w:t>
        <w:br/>
        <w:t>68. In the Midi-Pyrénées area of Davigel, the impact of the operation will also be relatively limited, with the market share of the acquirer before the operation reaching only [5-10] %. In this area, Relais d’Or Miko and Pomona will hold market shares comparable to the new entity, around [20-30] % and [20-30] %. Even and Coup de Pâtes (market shares of approximately [0-5] % and [0-5] %) will also exert competitive pressure on the new entity. Furthermore, there is the presence of local operators such as Avidoc, France Neige, Dispuig, among others, which represent approximately [20-30] % of market shares.</w:t>
        <w:br/>
        <w:t>69. Finally, as has been highlighted for the markets for the distribution of frozen products, the increasing competitive pressure from Cash &amp; Carry and ice cream manufacturers will also help to mitigate the market power of the new entity.</w:t>
        <w:br/>
        <w:t>70. Consequently, the operation is not likely to harm competition in the impulse ice cream market at the local level.</w:t>
        <w:br/>
        <w:t>71. Restaurant ice cream market. The market shares of the parties in the restaurant ice cream market in the various commercial areas of Brake and Davigel are provided in the tables below.</w:t>
        <w:br/>
        <w:t>Market shares of the Parties in the restaurant ice cream market – Brake commercial areas</w:t>
        <w:br/>
        <w:t>Commercial area Brake Brake Davigel Total</w:t>
        <w:br/>
        <w:t>Rhône-Alpes / Auvergne [5-10] % [10-20] % [20-30] %</w:t>
        <w:br/>
        <w:t>North / Ile de France [0-5] % [10-20] % [10-20] %</w:t>
        <w:br/>
        <w:t>South [5-10] % [10-20] % [10-20] %</w:t>
        <w:br/>
        <w:t>East [0-5] % [5-10] % [10-20] %</w:t>
        <w:br/>
        <w:t>South West [0-5] % [10-20] % [10-20] %</w:t>
        <w:br/>
        <w:t>West [0-5] % [10-20] % [10-20] %</w:t>
      </w:r>
    </w:p>
    <w:p>
      <w:r>
        <w:rPr>
          <w:b/>
        </w:rPr>
        <w:t>[Pages 16–17]</w:t>
      </w:r>
    </w:p>
    <w:p>
      <w:r>
        <w:t>Market shares of the Parties in the restaurant ice cream market – Davigel commercial zones</w:t>
        <w:br/>
        <w:t>Commercial region</w:t>
        <w:br/>
        <w:t>Brake Davigel Brake + Davigel</w:t>
        <w:br/>
        <w:t>Davigel</w:t>
        <w:br/>
        <w:t>Corbas [5-10] % [10-20] % [20-30] %</w:t>
        <w:br/>
        <w:t>Vichy [0-5] % [10-20] % [20-30] %</w:t>
        <w:br/>
        <w:t>PACA [0-5] % [10-20] % [10-20] %</w:t>
        <w:br/>
        <w:t>East [0-5] % [5-10] % [10-20] %</w:t>
        <w:br/>
        <w:t>Midi Pyrénées [5-10] % [10-20] % [20-30] %</w:t>
        <w:br/>
        <w:t>Normandy Picardy [0-5] % [10-20] % [10-20] %</w:t>
        <w:br/>
        <w:t>Aquitaine [5-10] % [10-20] % [10-20] %</w:t>
        <w:br/>
        <w:t>Brittany / Loire Valley [0-5] % [5-10] % [10-20] %</w:t>
        <w:br/>
        <w:t>Dijon [0-5] % [5-10] % [10-20] %</w:t>
        <w:br/>
        <w:t>Center [0-5] % [10-20] % [10-20] %</w:t>
        <w:br/>
        <w:t>North [0-5] % [10-20] % [10-20] %</w:t>
        <w:br/>
        <w:t>Ile de France [0-5] % [10-20] % [10-20] %</w:t>
        <w:br/>
        <w:t>72. The market share of the new entity will remain below or equal to 25% across all commercial zones of Brake and Davigel, and the increments in market share resulting from the operation will remain moderate, at most [5-10] %.</w:t>
        <w:br/>
        <w:t>73. In each of these zones, the new entity will at best be the second operator in the market, behind Pomona and/or Relais Miko d’Or. Furthermore, the new entity will compete with other national operators such as Transgourmet, DS Restauration, and Even, or significant local players such as Coup de Pâtes, Gineys, or Charles Martin.</w:t>
        <w:br/>
        <w:t>74. Finally, as previously noted, the increasing competitive pressure from Cash &amp; Carry and ice cream manufacturers will also help mitigate the market power of the new entity.</w:t>
        <w:br/>
        <w:t>75. Consequently, the operation is not likely to harm competition in the restaurant ice cream market at the local level.</w:t>
      </w:r>
    </w:p>
    <w:p>
      <w:r>
        <w:t>C. ANALYSIS OF CONGLOMERATE EFFECTS</w:t>
        <w:br/>
        <w:t>76. A concentration is likely to lead to conglomerate effects when the new entity extends or strengthens its presence in markets that are connected to other markets where it holds market power. The guidelines of the Competition Authority, however, indicate that it is unlikely for a concentration to pose a risk of conglomerate effect if the new entity does not have a strong position in a market from which it can leverage an effect and refer, in this regard, to a threshold of 30% market share.</w:t>
        <w:br/>
        <w:t>77. The strong position of an operator in a product market such as the frozen products market could constitute a competitive advantage allowing it to strengthen its position in other food product distribution markets. Indeed, the decisional practice of the Authority has found that food distributors in the HORECA sector could sometimes tie different product families (frozen products with ice creams or frozen products with fresh products, for example) in order to consolidate volumes and reduce fixed costs.24 However, it specified that it is not common for a distributor offering a wide range of food products to tie offers from different product categories and that customer purchases are made based on their needs.25</w:t>
        <w:br/>
        <w:t>78. In any case, the elements in the file allow for the dismissal of the possibility for the new entity to implement exclusionary behavior through tied sales, due to not holding sufficient market power over any of the concerned products to exert leverage. Thus, even if the market share of the new entity may locally exceed 30% in the market for the distribution of frozen products and ice creams in Midi-Pyrénées (Davigel zone), it will remain well below this threshold in all other product markets, both nationally and locally. Furthermore, competitors offer a wide range of food products and appear capable of replicating a bundled and/or tied offers strategy of the new entity.</w:t>
        <w:br/>
        <w:t>79. Consequently, the operation is not likely to harm competition through conglomerate effects.</w:t>
        <w:br/>
        <w:t>DECIDES</w:t>
        <w:br/>
        <w:t>Sole Article: The operation notified under number 15-148 is authorized.</w:t>
        <w:br/>
        <w:t>The President,</w:t>
        <w:br/>
        <w:t>Bruno Lasserre</w:t>
        <w:br/>
        <w:t>© Competition Authority</w:t>
        <w:br/>
        <w:t>24 See the decision of the Competition Authority No. 15-DCC-80 of June 26, 2015, cited above.</w:t>
        <w:br/>
        <w:t>25 See the decision of the Competition Authority No. 15-DCC-80 of June 26, 2015, cited above.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