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https://www.autoritedelaconcurrence.fr/fr/decision-de-controle-des-concentrations/relative-la-prise-de-controle-exclusif-de-deux-0</w:t>
      </w:r>
    </w:p>
    <w:p>
      <w:r>
        <w:t>Pages translated : 2</w:t>
      </w:r>
    </w:p>
    <w:p/>
    <w:p>
      <w:r>
        <w:rPr>
          <w:b/>
        </w:rPr>
        <w:t>[Pages 1–2]</w:t>
      </w:r>
    </w:p>
    <w:p>
      <w:r>
        <w:t xml:space="preserve">FRENCH REPUBLIC  </w:t>
        <w:br/>
        <w:t xml:space="preserve">Decision No. 24-DCC-82 of April 25, 2024  </w:t>
        <w:br/>
        <w:t xml:space="preserve">regarding the exclusive control acquisition of two car dealerships  </w:t>
        <w:br/>
        <w:t xml:space="preserve">owned by Stellantis &amp; You France by the company La Molarière  </w:t>
        <w:br/>
        <w:t xml:space="preserve">The Competition Authority,  </w:t>
        <w:br/>
        <w:t xml:space="preserve">Having regard to the complete notification file submitted to the mergers department on April 8, 2024,  </w:t>
        <w:br/>
        <w:t xml:space="preserve">concerning the exclusive control acquisition of two car dealerships of Stellantis &amp; You France by the company La Molarière, via the companies Mobility Stéphanoise Service and S2A by GFP, formalized by letters of intent dated February 28,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La Molarière, via the companies Mobility Stéphanoise Service and S2A by GFP, of two business assets of automobile distribution owned by Stellantis &amp; You France, located in Saint-Etienne (42).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24-032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