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https://www.autoritedelaconcurrence.fr/fr/decision-de-controle-des-concentrations/relative-la-prise-de-controle-exclusif-de-deux-fonds-de-17</w:t>
      </w:r>
    </w:p>
    <w:p>
      <w:r>
        <w:t>Pages translated : 2</w:t>
      </w:r>
    </w:p>
    <w:p/>
    <w:p>
      <w:r>
        <w:rPr>
          <w:b/>
        </w:rPr>
        <w:t>[Pages 1–2]</w:t>
      </w:r>
    </w:p>
    <w:p>
      <w:r>
        <w:t>FRENCH REPUBLIC</w:t>
        <w:br/>
        <w:t>Decision No. 21-DCC-24 of February 18, 2021</w:t>
        <w:br/>
        <w:t>regarding the exclusive acquisition of control over two automobile dealership businesses by Vauban Automobile SAS</w:t>
        <w:br/>
        <w:t>The Competition Authority,</w:t>
        <w:br/>
        <w:t>Having regard to the complete notification file submitted to the mergers department on February 2, 2021, concerning the exclusive acquisition of control over two automobile dealership businesses by Vauban Automobile SAS, formalized by a business transfer agreement dated January 14, 2021;</w:t>
        <w:br/>
        <w:t>Having regard to Book IV of the Commercial Code relating to the freedom of prices and competition, and in particular its Articles L. 430-1 to L. 430-7;</w:t>
        <w:br/>
        <w:t>Adopts the following decision:</w:t>
        <w:br/>
        <w:t>1. The notified operation consists of the exclusive acquisition of control by Vauban Automobile SAS over two automobile dealership businesses under the Peugeot brand, belonging to NDP* SAS, located in Saint-Brice-sous-Forêt (95) and Chambly (60).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br/>
        <w:t>* Correction of a material error.</w:t>
      </w:r>
    </w:p>
    <w:p>
      <w:r>
        <w:t>DECIDES</w:t>
        <w:br/>
        <w:t>Sole Article: The operation notified under number 21-018 is authorized.</w:t>
        <w:b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