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w:t>
      </w:r>
    </w:p>
    <w:p>
      <w:r>
        <w:t>Pages translated : 4</w:t>
      </w:r>
    </w:p>
    <w:p/>
    <w:p>
      <w:r>
        <w:rPr>
          <w:b/>
        </w:rPr>
        <w:t>[Pages 1–3]</w:t>
      </w:r>
    </w:p>
    <w:p>
      <w:r>
        <w:t>FRENCH REPUBLIC</w:t>
        <w:br/>
        <w:t>Decision No. 13-DCC-93 of July 22, 2013</w:t>
        <w:br/>
        <w:t>regarding the exclusive control of two businesses of the</w:t>
        <w:br/>
        <w:t>Société Commerciale Automobile by the company Groupe Nedey</w:t>
        <w:br/>
        <w:t>Automobiles</w:t>
        <w:br/>
        <w:t>The Competition Authority,</w:t>
        <w:br/>
        <w:t>Having regard to the notification file submitted in full to the concentrations service on June 21, 2013,</w:t>
        <w:br/>
        <w:t>regarding the exclusive control of two businesses operated by the Société Commerciale Automobile, by the company Groupe Nedey Automobiles, formalized by a synallagmatic promise of sale of businesses signed on June 20, 2013;</w:t>
        <w:br/>
        <w:t>Having regard to Book IV of the Commercial Code relating to price freedom and competition, and in particular its Articles L. 430-1 to L. 430-7;</w:t>
        <w:br/>
        <w:t>Adopts the following decision:</w:t>
        <w:br/>
        <w:t>I. The companies concerned and the operation</w:t>
        <w:br/>
        <w:t>1. The company Groupe Nedey Automobiles is a French holding company whose main shareholder is Mr. Nedey. It heads a group of subsidiaries active in the distribution of motor vehicles of the Citroën brand, spare parts, and the repair and maintenance of motor vehicles, through dealerships located in the departments of Doubs (25) and Territoire de Belfort (90). The Groupe Nedey Automobiles was established for the purposes of the operation.</w:t>
        <w:br/>
        <w:t>2. The Société Commerciale Automobile is a simplified joint-stock company owned by the company Automobiles Peugeot, which is itself exclusively controlled by the company Peugeot SA, the head of the PSA group. The main activity of the Société Commerciale Automobile is the marketing and distribution of vehicles of the Peugeot brand. The PSA group, primarily active in the construction, distribution, maintenance, and repair of motor vehicles, is present in more than 140 countries with a number of vehicles sold amounting to over 3 million in 2009.</w:t>
        <w:br/>
        <w:t>3. The Société Commerciale Automobile is active in the sale of new and used vehicles, in the sale of spare parts, and in repair and maintenance services. The Société Commerciale Automobile operates, in particular, two automobile dealership businesses under the Peugeot brand located in Montbéliard in the department of Doubs (25) and in Belfort in the department of Territoire de Belfort (90).</w:t>
        <w:br/>
        <w:t>4. The operation, formalized by a synallagmatic promise of sale of a business dated June 20, 2013, involves the acquisition by the company Groupe Nedey Automobiles of the businesses located in Montbéliard and Belfort, currently owned by the Société Commerciale Automobile. As it results in the acquisition of exclusive control of these businesses by the company Groupe Nedey Automobiles, the notified operation is a concentration operation within the meaning of Article L.430-1 of the Commercial Code.</w:t>
        <w:br/>
        <w:t>5. The companies concerned operate retail stores and together achieve a total worldwide turnover of over 75 million euros (the company Groupe Nedey Automobiles: 95 million euros for the fiscal year ending December 31, 2012; the target businesses: 71 million euros for the same fiscal year). They achieve in France, in the retail sector, a turnover exceeding 15 million euros (company Groupe Nedey Automobiles: 95 million euros for the fiscal year ending December 31, 2012; target businesses: 71 million euros for the same fiscal year). Given these turnover figures,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w:t>
        <w:br/>
        <w:t>II. Delimitation of relevant markets</w:t>
        <w:br/>
        <w:t>A. DELIMITATION OF PRODUCT AND SERVICE MARKETS</w:t>
        <w:br/>
        <w:t>6. In the automotive distribution sector, the decision-making practice distinguishes:</w:t>
        <w:br/>
        <w:t>i. the distribution of new motor vehicles intended for individual customers;</w:t>
        <w:br/>
        <w:t>ii. the distribution of new motor vehicles intended for professional customers;</w:t>
        <w:br/>
        <w:t>iii. the distribution of commercial motor vehicles (notably light utility vehicles);</w:t>
        <w:br/>
        <w:t>iv. the distribution of used motor vehicles;</w:t>
        <w:br/>
        <w:t>v. the distribution of spare parts and automotive accessories;</w:t>
        <w:br/>
        <w:t>vi. the distribution of maintenance and repair services for motor vehicles;</w:t>
        <w:br/>
        <w:t>vii. the distribution of rental services.</w:t>
        <w:br/>
        <w:t>7. There is no need to challenge these delimitations during the examination of the present operation.</w:t>
        <w:br/>
        <w:t>8. The companies concerned are simultaneously present in each of these markets, except for the market for rental services.</w:t>
        <w:br/>
        <w:t>1 See in particular decisions No. 09-DCC-01 of the Competition Authority of April 8, 2009, and 10-DCC-23 of March 1, 2010.</w:t>
      </w:r>
    </w:p>
    <w:p>
      <w:r>
        <w:t>B. GEOGRAPHICAL DELIMITATION OF MARKETS</w:t>
        <w:br/>
        <w:t>9. Regarding the retail sale of motor vehicles, new or used, spare parts, and automotive accessories, as well as vehicle maintenance and repair services, the decision-making practice adopts a local definition, with the analysis generally conducted at the departmental level.</w:t>
        <w:br/>
        <w:t>10. In the present case, the two businesses being transferred are located in Montbéliard and Belfort, and the competitive analysis will be conducted on the departments of Doubs (25) and Territoire de Belfort (90). The transferred businesses are also active in the department of Haute-Saône (70) where their market shares do not exceed 10%.</w:t>
        <w:br/>
        <w:t>III. Competitive Analysis</w:t>
        <w:br/>
        <w:t>A. VEHICLE SALES MARKETS</w:t>
        <w:br/>
        <w:t>11. Regarding the calculation of market shares in vehicle sales activities, the decision-making practice uses as an indicator the ratio between the vehicle sales made by the parties in the departments concerned by the operation and the total number of vehicle registrations recorded in those same departments by the prefectures.</w:t>
        <w:br/>
        <w:t>12. In the department of Doubs, the position of the company Groupe Nedey Automobiles in the various vehicle sales markets following the operation will be as follows:</w:t>
        <w:br/>
        <w:t>Market Share Groupe Market Share SCA</w:t>
        <w:br/>
        <w:t>Department of Doubs (25) Nedey Peugeot Belfort- Cumulative Market Share</w:t>
        <w:br/>
        <w:t>Automobiles Montbéliard</w:t>
        <w:br/>
        <w:t>Distribution of new motor vehicles intended for individual 2.8% 2.8% 5.5%</w:t>
        <w:br/>
        <w:t>and professional customers</w:t>
        <w:br/>
        <w:t>Distribution of commercial vehicles 2.2% 5.4% 7.7%</w:t>
        <w:br/>
        <w:t>Distribution of used vehicles 1.6% 2% 3.6%</w:t>
        <w:br/>
        <w:t>13. In these markets, the company Groupe Nedey will continue to face competition from numerous independent dealers of Peugeot or Citroën brands and other integrated or independent distributors of brands such as Renault, Fiat, Toyota, or Opel.</w:t>
        <w:br/>
        <w:t>14. The operation is therefore not likely to harm competition in these markets.</w:t>
        <w:br/>
        <w:t>15. In the department of Territoire de Belfort, the position of the company Groupe Nedey Automobiles in the various vehicle sales markets following the operation will be as follows:</w:t>
      </w:r>
    </w:p>
    <w:p>
      <w:r>
        <w:rPr>
          <w:b/>
        </w:rPr>
        <w:t>[Pages 4–4]</w:t>
      </w:r>
    </w:p>
    <w:p>
      <w:r>
        <w:t xml:space="preserve">PDM Groupe PDM SCA  </w:t>
        <w:br/>
        <w:t xml:space="preserve">Department of Territoire de  </w:t>
        <w:br/>
        <w:t xml:space="preserve">Nedey Peugeot Belfort- PDM combined  </w:t>
        <w:br/>
        <w:t xml:space="preserve">Belfort (90)  </w:t>
        <w:br/>
        <w:t xml:space="preserve">Automobiles Montbéliard  </w:t>
        <w:br/>
        <w:t xml:space="preserve">Distribution of new passenger vehicles intended for a clientele of 7.9% 8.9% 16.8%  </w:t>
        <w:br/>
        <w:t xml:space="preserve">individuals and professionals  </w:t>
        <w:br/>
        <w:t xml:space="preserve">Distribution of commercial vehicles 11.8% 13.1% 24.9%  </w:t>
        <w:br/>
        <w:t>Distribution of used vehicles 1.4% 7.8% 9.2%</w:t>
      </w:r>
    </w:p>
    <w:p>
      <w:r>
        <w:t xml:space="preserve">16. In these markets, the company Groupe Nedey Automobiles will remain in competition with numerous independent dealers of Peugeot and Citroën brands. It will also face competition from dealers of rival brands, including Renault, FIAT, Opel, and Ford.  </w:t>
        <w:br/>
        <w:t xml:space="preserve">17. Although the company Groupe Nedey Automobiles is present in the neighboring department of Haute Saône (70), its market shares are below 10% regardless of the market concerned.  </w:t>
        <w:br/>
        <w:t xml:space="preserve">18. The transaction is therefore not likely to harm competition in these markets.  </w:t>
        <w:br/>
        <w:t xml:space="preserve">B. MARKETS FOR SPARE PARTS AND MAINTENANCE AND REPAIR SERVICES  </w:t>
        <w:br/>
        <w:t xml:space="preserve">19. In these markets, the parties were unable to provide their market shares, but the new entity will continue to face competition from other dealers of Peugeot and Citroën brands and from garages and repairers authorized by these brands. It will also face competition from numerous independent garages and repairers, as well as specialized chains such as Midas, Centres AD, Feu Vert, Speedy, Feu Vert, or Norauto, which may offer consumers identical or equivalent quality spare parts and accessories, and maintenance and repair services for motor vehicles similar to those distributed by the brand's dealers.  </w:t>
        <w:br/>
        <w:t xml:space="preserve">20. Given these elements, the transaction is not likely to harm competition.  </w:t>
        <w:br/>
        <w:t xml:space="preserve">DECIDES  </w:t>
        <w:br/>
        <w:t xml:space="preserve">Sole Article: The transaction notified under number 13-103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